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-39889833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1D4744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Společnost"/>
                <w:id w:val="15524243"/>
                <w:placeholder>
                  <w:docPart w:val="403B54A2B54C47EA9E7534A82E2DE4F3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cs-CZ"/>
                </w:rPr>
              </w:sdtEndPr>
              <w:sdtContent>
                <w:tc>
                  <w:tcPr>
                    <w:tcW w:w="5000" w:type="pct"/>
                  </w:tcPr>
                  <w:p w:rsidR="001D4744" w:rsidRDefault="001D4744" w:rsidP="001D4744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Univerzita Pardubice</w:t>
                    </w:r>
                  </w:p>
                </w:tc>
              </w:sdtContent>
            </w:sdt>
          </w:tr>
          <w:tr w:rsidR="001D4744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placeholder>
                  <w:docPart w:val="113220D2C68B45E49734502B56410E9B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D4744" w:rsidRDefault="001D4744" w:rsidP="001D4744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Semestrální práce A1</w:t>
                    </w:r>
                  </w:p>
                </w:tc>
              </w:sdtContent>
            </w:sdt>
          </w:tr>
          <w:tr w:rsidR="001D4744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placeholder>
                  <w:docPart w:val="836337EAA50641B4AC010931802A0678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1D4744" w:rsidRDefault="001D4744" w:rsidP="001D4744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Pokročilé metody modelování a simulace</w:t>
                    </w:r>
                  </w:p>
                </w:tc>
              </w:sdtContent>
            </w:sdt>
          </w:tr>
          <w:tr w:rsidR="001D474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D4744" w:rsidRDefault="001D4744">
                <w:pPr>
                  <w:pStyle w:val="Bezmezer"/>
                  <w:jc w:val="center"/>
                </w:pPr>
              </w:p>
            </w:tc>
          </w:tr>
          <w:tr w:rsidR="001D474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placeholder>
                  <w:docPart w:val="8307A8AF06E34F3DADA08A264BD4CF28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1D4744" w:rsidRDefault="001D4744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Matěj Trakal</w:t>
                    </w:r>
                  </w:p>
                </w:tc>
              </w:sdtContent>
            </w:sdt>
          </w:tr>
          <w:tr w:rsidR="001D474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placeholder>
                  <w:docPart w:val="42EA74038E4C4C78AF5F0A9DE69BE934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11-07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1D4744" w:rsidRDefault="001D4744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7.11.2012</w:t>
                    </w:r>
                  </w:p>
                </w:tc>
              </w:sdtContent>
            </w:sdt>
          </w:tr>
        </w:tbl>
        <w:p w:rsidR="001D4744" w:rsidRDefault="001D4744"/>
        <w:p w:rsidR="001D4744" w:rsidRDefault="001D4744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1D4744">
            <w:tc>
              <w:tcPr>
                <w:tcW w:w="5000" w:type="pct"/>
              </w:tcPr>
              <w:p w:rsidR="001D4744" w:rsidRDefault="001D4744">
                <w:pPr>
                  <w:pStyle w:val="Bezmezer"/>
                </w:pPr>
              </w:p>
            </w:tc>
          </w:tr>
        </w:tbl>
        <w:p w:rsidR="001D4744" w:rsidRDefault="001D4744"/>
        <w:p w:rsidR="001D4744" w:rsidRDefault="001D4744">
          <w:r>
            <w:br w:type="page"/>
          </w:r>
        </w:p>
      </w:sdtContent>
    </w:sdt>
    <w:p w:rsidR="005C13F0" w:rsidRDefault="001D4744" w:rsidP="001D4744">
      <w:pPr>
        <w:pStyle w:val="Nadpis1"/>
      </w:pPr>
      <w:r>
        <w:lastRenderedPageBreak/>
        <w:t>Zadání</w:t>
      </w:r>
    </w:p>
    <w:p w:rsidR="000A791F" w:rsidRPr="000A791F" w:rsidRDefault="000A791F" w:rsidP="000A791F">
      <w:r>
        <w:t xml:space="preserve">Do výrobní linky přijde </w:t>
      </w:r>
      <w:r w:rsidR="001A12D5">
        <w:t xml:space="preserve">kostra TV a postupně se pomocí dopravníkových pásů má posouvat jednotlivými bloky montážní linky. V jednotlivých </w:t>
      </w:r>
      <w:r w:rsidR="008B2670">
        <w:t>blocí</w:t>
      </w:r>
      <w:r w:rsidR="001A12D5">
        <w:t xml:space="preserve">ch jsou montovány části TV a v každém bloku se televize nějakou dobu zdrží. Modelové schéma je jasné a logické. V průběhu realizace vyvstalo </w:t>
      </w:r>
      <w:r w:rsidR="00697A01">
        <w:t>však několik otázek, kde se realizace jistě bude rozcházet model od modelu.</w:t>
      </w:r>
    </w:p>
    <w:p w:rsidR="000A791F" w:rsidRDefault="000A791F" w:rsidP="005C6FD3">
      <w:pPr>
        <w:pStyle w:val="Nadpis2"/>
        <w:jc w:val="center"/>
      </w:pPr>
      <w:r>
        <w:rPr>
          <w:noProof/>
          <w:lang w:eastAsia="cs-CZ"/>
        </w:rPr>
        <w:drawing>
          <wp:inline distT="0" distB="0" distL="0" distR="0" wp14:anchorId="30CD6E35" wp14:editId="52B51AE0">
            <wp:extent cx="5760720" cy="3999922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C7B" w:rsidRDefault="00584C7B" w:rsidP="00584C7B">
      <w:pPr>
        <w:pStyle w:val="Nadpis1"/>
      </w:pPr>
      <w:r>
        <w:t>Vypracování</w:t>
      </w:r>
    </w:p>
    <w:p w:rsidR="001D4744" w:rsidRDefault="001D4744" w:rsidP="001D4744">
      <w:pPr>
        <w:pStyle w:val="Nadpis2"/>
      </w:pPr>
      <w:r>
        <w:t>Původní model</w:t>
      </w:r>
    </w:p>
    <w:p w:rsidR="000A791F" w:rsidRPr="001D4744" w:rsidRDefault="000A791F" w:rsidP="000A791F">
      <w:r>
        <w:t>Po ujasnění si zadání, jsem vypracoval původní model v simulačním nástroji Arena, kde jsem pro ulehčení práce se semestrální prací A2 využil dopravních pásů.</w:t>
      </w:r>
    </w:p>
    <w:p w:rsidR="000A791F" w:rsidRDefault="009D77A7" w:rsidP="000A791F">
      <w:r>
        <w:t>Jelikož dopravní pás byl pro mne v Areně novinkou, v rámci naučení se s ním jsem si vytvořil samostatný model pouze s přepravníkem. Na tomto modelu jsem simuloval funkci dopravníku a vyzkoušel si, jak se dopravník chová s jednou, pěti a více objekty na něm. Tedy jsem díky tomuto modelu dokázal bezchybně nastavit paletový přepravník tak, jak se v zadání požadovalo.</w:t>
      </w:r>
    </w:p>
    <w:p w:rsidR="00310B1D" w:rsidRDefault="00E61753" w:rsidP="000A791F">
      <w:r>
        <w:t xml:space="preserve">Největší nejasnosti vyvstali ohledně stanoviště Odstranění závad a to ohledně toho, zda mají být </w:t>
      </w:r>
      <w:r w:rsidR="00310B1D">
        <w:t>do opravny a případně i z ní. Další otázka vyvstala, zda se má opravený výrobek vracet opět na stanoviště TEST, nebo rovnou jít na pás do stanoviště MM50.</w:t>
      </w:r>
    </w:p>
    <w:p w:rsidR="00E61753" w:rsidRDefault="00310B1D" w:rsidP="000A791F">
      <w:r>
        <w:t>Dle schématu jsem nakonec zvolil variantu, kde využívám oba dopravníky a</w:t>
      </w:r>
      <w:r w:rsidR="00E61753">
        <w:t xml:space="preserve"> </w:t>
      </w:r>
      <w:r>
        <w:t>opravenou TV vracím zpět na stanoviště TEST.</w:t>
      </w:r>
    </w:p>
    <w:p w:rsidR="00C92121" w:rsidRDefault="005C6FD3" w:rsidP="00C92121">
      <w:pPr>
        <w:keepNext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2108A31C" wp14:editId="63661EF8">
            <wp:extent cx="5172075" cy="50673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B1D" w:rsidRDefault="00C92121" w:rsidP="00C92121">
      <w:pPr>
        <w:pStyle w:val="Titulek"/>
        <w:jc w:val="center"/>
      </w:pPr>
      <w:r>
        <w:t>Montážní linka</w:t>
      </w:r>
    </w:p>
    <w:p w:rsidR="00590186" w:rsidRDefault="00C92121" w:rsidP="00C92121">
      <w:r>
        <w:t>Validace modelu proběhla nastavením hodnot dle zadání. Bohužel i po několika změnách a optimalizacích jsem se k požadované hodnotě ani nepřiblížil. Můj průměr denní výroby se pohybuje kolem hodnoty 370, což spadá do odchylky 10 %.</w:t>
      </w:r>
      <w:r w:rsidR="00372B28">
        <w:t xml:space="preserve"> Z výpočtů uvedených v tabulce původního modelu mi vyplývá, že ustálení průměrných hodnot nastane po 43 iteracích. </w:t>
      </w:r>
    </w:p>
    <w:p w:rsidR="00C92121" w:rsidRDefault="00590186" w:rsidP="00C92121">
      <w:pPr>
        <w:keepNext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62FEBA02" wp14:editId="6132D69C">
            <wp:extent cx="5760720" cy="3093058"/>
            <wp:effectExtent l="0" t="0" r="11430" b="1270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90186" w:rsidRDefault="00C92121" w:rsidP="00C92121">
      <w:pPr>
        <w:pStyle w:val="Titulek"/>
        <w:jc w:val="center"/>
      </w:pPr>
      <w:r>
        <w:t>Ustalování denní produkce</w:t>
      </w:r>
    </w:p>
    <w:p w:rsidR="00590186" w:rsidRDefault="00372B28" w:rsidP="00372B28">
      <w:r>
        <w:t>Jak je vidět z grafu níže, vytížení zdrojů v modelu dosahuje relativně vysokých hodnot, kde nejvíce vytížené jsou moduly MM20, TEST a MM50. S těmito moduly tedy nemá moc význam se zabývat, jelikož pracují na své maximum. Co vnímám jako velký problém je mechanik a dále maximálně vytížené palety, které mohou brzdit proces.</w:t>
      </w:r>
    </w:p>
    <w:p w:rsidR="00C92121" w:rsidRDefault="00372B28" w:rsidP="00C92121">
      <w:pPr>
        <w:keepNext/>
        <w:jc w:val="center"/>
      </w:pPr>
      <w:r>
        <w:rPr>
          <w:noProof/>
          <w:lang w:eastAsia="cs-CZ"/>
        </w:rPr>
        <w:drawing>
          <wp:inline distT="0" distB="0" distL="0" distR="0" wp14:anchorId="0AA5893D" wp14:editId="7BC52C3C">
            <wp:extent cx="4905375" cy="2743200"/>
            <wp:effectExtent l="0" t="0" r="9525" b="1905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90186" w:rsidRDefault="00C92121" w:rsidP="00C92121">
      <w:pPr>
        <w:pStyle w:val="Titulek"/>
        <w:jc w:val="center"/>
      </w:pPr>
      <w:r>
        <w:t>Vytížení zdrojů</w:t>
      </w:r>
    </w:p>
    <w:p w:rsidR="005D11A9" w:rsidRPr="005D11A9" w:rsidRDefault="005D11A9" w:rsidP="005D11A9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4BDCE345" wp14:editId="67B81ECF">
            <wp:extent cx="4572000" cy="2743200"/>
            <wp:effectExtent l="0" t="0" r="19050" b="1905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4744" w:rsidRDefault="001D4744" w:rsidP="001D4744">
      <w:pPr>
        <w:pStyle w:val="Nadpis2"/>
      </w:pPr>
      <w:r>
        <w:t>Optimalizace</w:t>
      </w:r>
    </w:p>
    <w:p w:rsidR="00EC171F" w:rsidRDefault="00EC171F" w:rsidP="00EC171F">
      <w:r>
        <w:t>V prvním kroku optimalizace jsem tedy přidal jednoho mechanika a zdvojnásobil počet palet.</w:t>
      </w:r>
      <w:r w:rsidR="00A81EDA">
        <w:t xml:space="preserve"> K ustálení průměrných hodnot dojde po 45. iteraci a hodnota se ustálí na 461 vyrobených televizí denně.</w:t>
      </w:r>
    </w:p>
    <w:p w:rsidR="00A81EDA" w:rsidRDefault="00A81EDA" w:rsidP="00C717EF">
      <w:pPr>
        <w:jc w:val="center"/>
      </w:pPr>
      <w:r>
        <w:rPr>
          <w:noProof/>
          <w:lang w:eastAsia="cs-CZ"/>
        </w:rPr>
        <w:drawing>
          <wp:inline distT="0" distB="0" distL="0" distR="0" wp14:anchorId="5969B515" wp14:editId="192F0FDB">
            <wp:extent cx="5760720" cy="3093058"/>
            <wp:effectExtent l="0" t="0" r="11430" b="1270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717EF" w:rsidRDefault="00C717EF" w:rsidP="00C717EF">
      <w:r>
        <w:t>Z grafu vytížení zdrojů je jednoznačně patrné, jak obrovský má vliv poruchovost strojů, jelikož vytížení MM40 a MM60, které pracují bez poruch, se drží využití zdrojů kolem 60 %, kdežto stroje s poruchou jsou vytíženy na 99,8 % a více. Z grafu je také vidět, že druhý mechanik výrazně pomohl</w:t>
      </w:r>
      <w:r w:rsidR="005F33FF">
        <w:t>.</w:t>
      </w:r>
      <w:r>
        <w:t xml:space="preserve"> </w:t>
      </w:r>
      <w:r w:rsidR="005F33FF">
        <w:t xml:space="preserve">Tím </w:t>
      </w:r>
      <w:r w:rsidR="0043548D">
        <w:t>se vytížily</w:t>
      </w:r>
      <w:r>
        <w:t xml:space="preserve"> veškeré možné zdroje</w:t>
      </w:r>
      <w:r w:rsidR="0046267A">
        <w:t>,</w:t>
      </w:r>
      <w:r w:rsidR="00446888">
        <w:t xml:space="preserve"> u kterých mechanik operuje</w:t>
      </w:r>
      <w:r>
        <w:t>.</w:t>
      </w:r>
      <w:r w:rsidR="00993647">
        <w:t xml:space="preserve"> Jako další krok optimalizace ještě vidím v přidání počtu palet, čímž by se dalo ještě lehce napomoci dennímu průměru, ale již nyní je jasné, že na požadovaných 500 TV/den bez dalších úprav linky nedosáhneme.</w:t>
      </w:r>
    </w:p>
    <w:p w:rsidR="00A81EDA" w:rsidRDefault="00A81EDA" w:rsidP="00C717EF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3030FA5B" wp14:editId="6473BF4C">
            <wp:extent cx="4905375" cy="2743200"/>
            <wp:effectExtent l="0" t="0" r="9525" b="1905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13332" w:rsidRDefault="00E13332" w:rsidP="00C717EF">
      <w:pPr>
        <w:jc w:val="center"/>
      </w:pPr>
    </w:p>
    <w:p w:rsidR="00E13332" w:rsidRDefault="00E13332" w:rsidP="00C717EF">
      <w:pPr>
        <w:jc w:val="center"/>
      </w:pPr>
      <w:r>
        <w:rPr>
          <w:noProof/>
          <w:lang w:eastAsia="cs-CZ"/>
        </w:rPr>
        <w:drawing>
          <wp:inline distT="0" distB="0" distL="0" distR="0" wp14:anchorId="418879AF" wp14:editId="3EEABB38">
            <wp:extent cx="4572000" cy="2743200"/>
            <wp:effectExtent l="0" t="0" r="19050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D11A9" w:rsidRDefault="005D11A9" w:rsidP="005D11A9">
      <w:pPr>
        <w:pStyle w:val="Nadpis3"/>
      </w:pPr>
      <w:r>
        <w:t>Varianta 2</w:t>
      </w:r>
    </w:p>
    <w:p w:rsidR="005D11A9" w:rsidRDefault="004B7BA4" w:rsidP="005D11A9">
      <w:r>
        <w:t>Zvýšil jsem počet palet o dalších 20, tedy na hodnotu 80. Tento počet ovšem již v simulaci nikterak nepomohl, jelikož hodnota přesahuje délku pásů a obsazených stanovišť o několik málo palet a tak se celý proces „zasekl“ a vyráběl méně, než model s 60 paletami.</w:t>
      </w:r>
    </w:p>
    <w:p w:rsidR="00505538" w:rsidRDefault="00505538" w:rsidP="005D11A9">
      <w:r>
        <w:t>Denní průměr klesl na hodnotu 458,7 TV denně.</w:t>
      </w:r>
      <w:r w:rsidR="00496452">
        <w:t xml:space="preserve"> K ustálení průměrných hodnot došlo ve 43. iteraci.</w:t>
      </w:r>
    </w:p>
    <w:p w:rsidR="00B63ADA" w:rsidRDefault="00B63ADA" w:rsidP="005D11A9">
      <w:r>
        <w:t>Jako další řešení již tedy musí nastat</w:t>
      </w:r>
      <w:r w:rsidR="003E63D9">
        <w:t xml:space="preserve"> samotná oprava dopravních pásů, jelikož palety v počtu 60 se zdají být dostačující a dva mechanici s </w:t>
      </w:r>
      <w:r w:rsidR="005436AA">
        <w:t>využi</w:t>
      </w:r>
      <w:r w:rsidR="003E63D9">
        <w:t xml:space="preserve">tím </w:t>
      </w:r>
      <w:r w:rsidR="00251191">
        <w:t>kolem 27</w:t>
      </w:r>
      <w:r w:rsidR="003E63D9">
        <w:t xml:space="preserve"> % taktéž.</w:t>
      </w:r>
    </w:p>
    <w:p w:rsidR="00505538" w:rsidRDefault="00505538" w:rsidP="00505538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3521F4F0" wp14:editId="0F6E614A">
            <wp:extent cx="5760720" cy="3093058"/>
            <wp:effectExtent l="0" t="0" r="11430" b="1270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05538" w:rsidRDefault="00505538" w:rsidP="00505538">
      <w:pPr>
        <w:jc w:val="center"/>
      </w:pPr>
      <w:r>
        <w:rPr>
          <w:noProof/>
          <w:lang w:eastAsia="cs-CZ"/>
        </w:rPr>
        <w:drawing>
          <wp:inline distT="0" distB="0" distL="0" distR="0" wp14:anchorId="40FD420F" wp14:editId="4EDC0354">
            <wp:extent cx="4905375" cy="2619375"/>
            <wp:effectExtent l="0" t="0" r="9525" b="9525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B7BA4" w:rsidRDefault="00505538" w:rsidP="00505538">
      <w:pPr>
        <w:jc w:val="center"/>
      </w:pPr>
      <w:r>
        <w:rPr>
          <w:noProof/>
          <w:lang w:eastAsia="cs-CZ"/>
        </w:rPr>
        <w:drawing>
          <wp:inline distT="0" distB="0" distL="0" distR="0" wp14:anchorId="69788B19" wp14:editId="507D3943">
            <wp:extent cx="4572000" cy="2743200"/>
            <wp:effectExtent l="0" t="0" r="19050" b="1905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95C38" w:rsidRDefault="00895C38" w:rsidP="00895C38">
      <w:pPr>
        <w:pStyle w:val="Nadpis3"/>
      </w:pPr>
      <w:r>
        <w:lastRenderedPageBreak/>
        <w:t>Varianta 3</w:t>
      </w:r>
    </w:p>
    <w:p w:rsidR="00895C38" w:rsidRDefault="00895C38" w:rsidP="00895C38">
      <w:r>
        <w:t>Po zvýšení délky dopravních pásů na dvojnásobek (kromě pásu vracejícího palety na stanoviště MM10)</w:t>
      </w:r>
      <w:r w:rsidR="0071652A">
        <w:t xml:space="preserve"> a </w:t>
      </w:r>
      <w:r w:rsidR="009743A0">
        <w:t>zvýšení</w:t>
      </w:r>
      <w:r w:rsidR="0071652A">
        <w:t xml:space="preserve"> počtu palet </w:t>
      </w:r>
      <w:r w:rsidR="009743A0">
        <w:t>na 100</w:t>
      </w:r>
      <w:r w:rsidR="0071652A">
        <w:t xml:space="preserve"> jsem opět nedosáhl žádného zlepšení.</w:t>
      </w:r>
    </w:p>
    <w:p w:rsidR="0071652A" w:rsidRDefault="0071652A" w:rsidP="0071652A">
      <w:pPr>
        <w:pStyle w:val="Nadpis3"/>
      </w:pPr>
      <w:r>
        <w:t>Varianta 4</w:t>
      </w:r>
    </w:p>
    <w:p w:rsidR="0071652A" w:rsidRDefault="0071652A" w:rsidP="00895C38">
      <w:r>
        <w:t>V této variantě jsem se více zkusil zaměřit na využití zdrojů. U vytížených stanic nemá cenu nadále prodlužovat přepravní pásy, tedy jsem pásy vrátil na původní délku a pásy změnil pouze u stanovišť 40 a 60, abych u nich zvedl jejich vytížení.</w:t>
      </w:r>
      <w:r w:rsidR="003E2F4F">
        <w:t xml:space="preserve"> Počet palet zůstalo zachováno z varianty 3, jelikož počet palet nad 60 nikterak výrazně neovlivnilo výsledek.</w:t>
      </w:r>
    </w:p>
    <w:p w:rsidR="004158B2" w:rsidRDefault="008F155F" w:rsidP="00895C38">
      <w:r>
        <w:t>A bohužel ani tato varianta se nejeví nikterak přínosná, jelikož výsledky nedosahují hodnot prvního pokusu.</w:t>
      </w:r>
      <w:r w:rsidR="002F753C">
        <w:t xml:space="preserve"> Průměrný počet TV za den se pohybuje okolo hodnoty 458, kdy k ustálení došlo na 47. iteraci.</w:t>
      </w:r>
    </w:p>
    <w:p w:rsidR="002F753C" w:rsidRDefault="004A6C45" w:rsidP="004A6C45">
      <w:pPr>
        <w:jc w:val="center"/>
      </w:pPr>
      <w:r>
        <w:rPr>
          <w:noProof/>
          <w:lang w:eastAsia="cs-CZ"/>
        </w:rPr>
        <w:drawing>
          <wp:inline distT="0" distB="0" distL="0" distR="0" wp14:anchorId="3429E195" wp14:editId="6E35E2CF">
            <wp:extent cx="5760720" cy="3093058"/>
            <wp:effectExtent l="0" t="0" r="11430" b="12700"/>
            <wp:docPr id="16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A6C45" w:rsidRDefault="004A6C45" w:rsidP="004A6C45">
      <w:pPr>
        <w:jc w:val="center"/>
      </w:pPr>
      <w:r>
        <w:rPr>
          <w:noProof/>
          <w:lang w:eastAsia="cs-CZ"/>
        </w:rPr>
        <w:drawing>
          <wp:inline distT="0" distB="0" distL="0" distR="0" wp14:anchorId="3C0FC847" wp14:editId="76D18350">
            <wp:extent cx="4905375" cy="2743200"/>
            <wp:effectExtent l="0" t="0" r="9525" b="1905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8527F" w:rsidRDefault="0068527F" w:rsidP="004A6C45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5DBA635C" wp14:editId="7A3C0D4A">
            <wp:extent cx="4572000" cy="2743200"/>
            <wp:effectExtent l="0" t="0" r="19050" b="19050"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72CCB" w:rsidRDefault="00872CCB" w:rsidP="00872CCB">
      <w:pPr>
        <w:pStyle w:val="Nadpis3"/>
      </w:pPr>
      <w:r>
        <w:t>Varianta 4</w:t>
      </w:r>
    </w:p>
    <w:p w:rsidR="00872CCB" w:rsidRDefault="00872CCB" w:rsidP="00872CCB">
      <w:r>
        <w:t>Jako poslední možnou variantu jsem zvolil prodloužené pásy před nevytíženými pracovišti a ještě jsem zkusil snížit počet palet na původních optimálních 60. Přesto jsem se nedostal nad hodnotu uvedenou ve Variantě 1.</w:t>
      </w:r>
    </w:p>
    <w:p w:rsidR="00872CCB" w:rsidRDefault="00872CCB" w:rsidP="00872CCB">
      <w:r>
        <w:t>Po 41. iteraci ustálené hodnoty a to s průměrnou hodnotou 460 TV/den.</w:t>
      </w:r>
    </w:p>
    <w:p w:rsidR="000572EE" w:rsidRDefault="001F5A32" w:rsidP="00872CCB">
      <w:r>
        <w:rPr>
          <w:noProof/>
          <w:lang w:eastAsia="cs-CZ"/>
        </w:rPr>
        <w:drawing>
          <wp:inline distT="0" distB="0" distL="0" distR="0" wp14:anchorId="68738BD9" wp14:editId="3C31DE0E">
            <wp:extent cx="5760720" cy="3093058"/>
            <wp:effectExtent l="0" t="0" r="11430" b="12700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F5A32" w:rsidRDefault="001F5A32" w:rsidP="001F5A3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2B5B510B" wp14:editId="77E50C47">
            <wp:extent cx="4905375" cy="2743200"/>
            <wp:effectExtent l="0" t="0" r="9525" b="19050"/>
            <wp:docPr id="20" name="Graf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F5A32" w:rsidRPr="00872CCB" w:rsidRDefault="00E762BA" w:rsidP="001F5A32">
      <w:pPr>
        <w:jc w:val="center"/>
      </w:pPr>
      <w:r>
        <w:rPr>
          <w:noProof/>
          <w:lang w:eastAsia="cs-CZ"/>
        </w:rPr>
        <w:drawing>
          <wp:inline distT="0" distB="0" distL="0" distR="0" wp14:anchorId="3A63605F" wp14:editId="4EFEEDA9">
            <wp:extent cx="4572000" cy="2743200"/>
            <wp:effectExtent l="0" t="0" r="19050" b="1905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736CC" w:rsidRDefault="009736CC" w:rsidP="009736CC">
      <w:pPr>
        <w:pStyle w:val="Nadpis1"/>
      </w:pPr>
      <w:r>
        <w:t>Závěr</w:t>
      </w:r>
    </w:p>
    <w:p w:rsidR="00872CCB" w:rsidRPr="00872CCB" w:rsidRDefault="007E66AA" w:rsidP="00872CCB">
      <w:r>
        <w:t xml:space="preserve">Pomocí testů jsem zjistil, že </w:t>
      </w:r>
      <w:r w:rsidR="00872CCB">
        <w:t>nejsem schopný</w:t>
      </w:r>
      <w:r w:rsidR="0030687E">
        <w:t xml:space="preserve"> se</w:t>
      </w:r>
      <w:r w:rsidR="00872CCB">
        <w:t xml:space="preserve"> s povolenými úpravami</w:t>
      </w:r>
      <w:r w:rsidR="009969D0">
        <w:t xml:space="preserve"> dostat nad hodnotu 500 TV/den.</w:t>
      </w:r>
      <w:r w:rsidR="007427BA">
        <w:t xml:space="preserve"> Z grafů je patrné, že stanice jsou vytížené</w:t>
      </w:r>
      <w:r w:rsidR="00B30901">
        <w:t xml:space="preserve"> téměř</w:t>
      </w:r>
      <w:r w:rsidR="007427BA">
        <w:t xml:space="preserve"> na jejich maximum (krom stanice MM40 a MM60).</w:t>
      </w:r>
    </w:p>
    <w:p w:rsidR="009736CC" w:rsidRDefault="00CD6716" w:rsidP="009736CC">
      <w:r>
        <w:t>Ideální optimalizaci</w:t>
      </w:r>
      <w:r w:rsidR="009736CC">
        <w:t xml:space="preserve"> pro </w:t>
      </w:r>
      <w:r>
        <w:t xml:space="preserve">zvýšení </w:t>
      </w:r>
      <w:r w:rsidR="009736CC">
        <w:t>výroby vidím v tom, že by se firma zaměřila na poruchové stroje a snažila se je udržovat v chodu delší dobu bez poruch (zvýšila dobu mezi poruchami lepší údržbou, nebo výměnou technika za schopnějšího, který by stroje dokázal opravovat rychleji)</w:t>
      </w:r>
      <w:r w:rsidR="00D272A8">
        <w:t>.</w:t>
      </w:r>
      <w:r w:rsidR="009736CC">
        <w:t xml:space="preserve"> </w:t>
      </w:r>
      <w:r w:rsidR="00D272A8">
        <w:t>D</w:t>
      </w:r>
      <w:r w:rsidR="009736CC">
        <w:t>oba</w:t>
      </w:r>
      <w:r w:rsidR="00D272A8">
        <w:t>,</w:t>
      </w:r>
      <w:r w:rsidR="009736CC">
        <w:t xml:space="preserve"> po kterou stroje nepracují</w:t>
      </w:r>
      <w:r w:rsidR="00D272A8">
        <w:t>,</w:t>
      </w:r>
      <w:r w:rsidR="009736CC">
        <w:t xml:space="preserve"> je </w:t>
      </w:r>
      <w:r w:rsidR="00505309">
        <w:t xml:space="preserve">dle mého </w:t>
      </w:r>
      <w:r w:rsidR="009736CC">
        <w:t>nepřípustná pro produkční nasazení.</w:t>
      </w:r>
    </w:p>
    <w:p w:rsidR="009736CC" w:rsidRDefault="009736CC" w:rsidP="009736CC">
      <w:r>
        <w:t xml:space="preserve">Jako další optimalizaci by firma mohla zvážit vypnutí jedné, nebo dvou stolic na pracovišti MM40, které je díky počtu pěti stolic </w:t>
      </w:r>
      <w:r w:rsidR="00447EE9">
        <w:t xml:space="preserve">zbytečně </w:t>
      </w:r>
      <w:r>
        <w:t>nevytížené.</w:t>
      </w:r>
      <w:r w:rsidR="00EC5A89">
        <w:t xml:space="preserve"> Tím by mohla snížit náklady, ale nepřineslo by ji to zvýšení denní produkce.</w:t>
      </w:r>
    </w:p>
    <w:p w:rsidR="009177CA" w:rsidRPr="009736CC" w:rsidRDefault="009177CA" w:rsidP="009736CC">
      <w:r>
        <w:lastRenderedPageBreak/>
        <w:t xml:space="preserve">Poslední možností, kterou vidím jako reálnou, je méně časté přepínání stavů. Tedy vyrábět po větších sériích, než je v zadání stanoveno jako neměnné. </w:t>
      </w:r>
      <w:r w:rsidR="008534B4">
        <w:t>Tím</w:t>
      </w:r>
      <w:r>
        <w:t xml:space="preserve"> by se mohla na každém stroji zvýšit výrazně denní produkce namísto přepínání</w:t>
      </w:r>
      <w:r w:rsidR="008534B4">
        <w:t>, ke kterému musí docházet celkem často</w:t>
      </w:r>
      <w:bookmarkStart w:id="0" w:name="_GoBack"/>
      <w:bookmarkEnd w:id="0"/>
      <w:r>
        <w:t>.</w:t>
      </w:r>
    </w:p>
    <w:sectPr w:rsidR="009177CA" w:rsidRPr="009736CC" w:rsidSect="001D4744">
      <w:footerReference w:type="default" r:id="rId2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EC2" w:rsidRDefault="007D4EC2" w:rsidP="001D4744">
      <w:pPr>
        <w:spacing w:after="0" w:line="240" w:lineRule="auto"/>
      </w:pPr>
      <w:r>
        <w:separator/>
      </w:r>
    </w:p>
  </w:endnote>
  <w:endnote w:type="continuationSeparator" w:id="0">
    <w:p w:rsidR="007D4EC2" w:rsidRDefault="007D4EC2" w:rsidP="001D4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027755"/>
      <w:docPartObj>
        <w:docPartGallery w:val="Page Numbers (Bottom of Page)"/>
        <w:docPartUnique/>
      </w:docPartObj>
    </w:sdtPr>
    <w:sdtEndPr/>
    <w:sdtContent>
      <w:p w:rsidR="001D4744" w:rsidRDefault="001D47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4B4">
          <w:rPr>
            <w:noProof/>
          </w:rPr>
          <w:t>10</w:t>
        </w:r>
        <w:r>
          <w:fldChar w:fldCharType="end"/>
        </w:r>
      </w:p>
    </w:sdtContent>
  </w:sdt>
  <w:p w:rsidR="001D4744" w:rsidRDefault="001D47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EC2" w:rsidRDefault="007D4EC2" w:rsidP="001D4744">
      <w:pPr>
        <w:spacing w:after="0" w:line="240" w:lineRule="auto"/>
      </w:pPr>
      <w:r>
        <w:separator/>
      </w:r>
    </w:p>
  </w:footnote>
  <w:footnote w:type="continuationSeparator" w:id="0">
    <w:p w:rsidR="007D4EC2" w:rsidRDefault="007D4EC2" w:rsidP="001D4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4"/>
    <w:rsid w:val="000572EE"/>
    <w:rsid w:val="000A791F"/>
    <w:rsid w:val="001A12D5"/>
    <w:rsid w:val="001D4744"/>
    <w:rsid w:val="001F5A32"/>
    <w:rsid w:val="00251191"/>
    <w:rsid w:val="00277708"/>
    <w:rsid w:val="002F753C"/>
    <w:rsid w:val="0030687E"/>
    <w:rsid w:val="00310B1D"/>
    <w:rsid w:val="00372B28"/>
    <w:rsid w:val="003752F1"/>
    <w:rsid w:val="003E2F4F"/>
    <w:rsid w:val="003E63D9"/>
    <w:rsid w:val="004158B2"/>
    <w:rsid w:val="0043548D"/>
    <w:rsid w:val="00446888"/>
    <w:rsid w:val="00447EE9"/>
    <w:rsid w:val="0046267A"/>
    <w:rsid w:val="00496452"/>
    <w:rsid w:val="004A6C45"/>
    <w:rsid w:val="004B7BA4"/>
    <w:rsid w:val="00505309"/>
    <w:rsid w:val="00505538"/>
    <w:rsid w:val="005436AA"/>
    <w:rsid w:val="00584C7B"/>
    <w:rsid w:val="00590186"/>
    <w:rsid w:val="005C13F0"/>
    <w:rsid w:val="005C6FD3"/>
    <w:rsid w:val="005D11A9"/>
    <w:rsid w:val="005F33FF"/>
    <w:rsid w:val="0068527F"/>
    <w:rsid w:val="00697A01"/>
    <w:rsid w:val="0071652A"/>
    <w:rsid w:val="007427BA"/>
    <w:rsid w:val="007D4EC2"/>
    <w:rsid w:val="007E66AA"/>
    <w:rsid w:val="008534B4"/>
    <w:rsid w:val="00872CCB"/>
    <w:rsid w:val="00895C38"/>
    <w:rsid w:val="008B2670"/>
    <w:rsid w:val="008F155F"/>
    <w:rsid w:val="009177CA"/>
    <w:rsid w:val="009736CC"/>
    <w:rsid w:val="009743A0"/>
    <w:rsid w:val="00993647"/>
    <w:rsid w:val="009969D0"/>
    <w:rsid w:val="009D77A7"/>
    <w:rsid w:val="00A81EDA"/>
    <w:rsid w:val="00B30901"/>
    <w:rsid w:val="00B63ADA"/>
    <w:rsid w:val="00C717EF"/>
    <w:rsid w:val="00C92121"/>
    <w:rsid w:val="00CD6716"/>
    <w:rsid w:val="00D272A8"/>
    <w:rsid w:val="00E13332"/>
    <w:rsid w:val="00E61753"/>
    <w:rsid w:val="00E762BA"/>
    <w:rsid w:val="00EC171F"/>
    <w:rsid w:val="00EC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47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47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11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D474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D4744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74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4744"/>
  </w:style>
  <w:style w:type="paragraph" w:styleId="Zpat">
    <w:name w:val="footer"/>
    <w:basedOn w:val="Normln"/>
    <w:link w:val="ZpatChar"/>
    <w:uiPriority w:val="99"/>
    <w:unhideWhenUsed/>
    <w:rsid w:val="001D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4744"/>
  </w:style>
  <w:style w:type="character" w:customStyle="1" w:styleId="Nadpis1Char">
    <w:name w:val="Nadpis 1 Char"/>
    <w:basedOn w:val="Standardnpsmoodstavce"/>
    <w:link w:val="Nadpis1"/>
    <w:uiPriority w:val="9"/>
    <w:rsid w:val="001D47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D47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ulek">
    <w:name w:val="caption"/>
    <w:basedOn w:val="Normln"/>
    <w:next w:val="Normln"/>
    <w:uiPriority w:val="35"/>
    <w:unhideWhenUsed/>
    <w:qFormat/>
    <w:rsid w:val="00C921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5D11A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47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47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11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D474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D4744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74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4744"/>
  </w:style>
  <w:style w:type="paragraph" w:styleId="Zpat">
    <w:name w:val="footer"/>
    <w:basedOn w:val="Normln"/>
    <w:link w:val="ZpatChar"/>
    <w:uiPriority w:val="99"/>
    <w:unhideWhenUsed/>
    <w:rsid w:val="001D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4744"/>
  </w:style>
  <w:style w:type="character" w:customStyle="1" w:styleId="Nadpis1Char">
    <w:name w:val="Nadpis 1 Char"/>
    <w:basedOn w:val="Standardnpsmoodstavce"/>
    <w:link w:val="Nadpis1"/>
    <w:uiPriority w:val="9"/>
    <w:rsid w:val="001D47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D47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ulek">
    <w:name w:val="caption"/>
    <w:basedOn w:val="Normln"/>
    <w:next w:val="Normln"/>
    <w:uiPriority w:val="35"/>
    <w:unhideWhenUsed/>
    <w:qFormat/>
    <w:rsid w:val="00C921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5D11A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t&#283;j%20Trakal\Desktop\Se&#353;it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4\final_original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4\final_original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4\final_original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5\final_original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5\final_original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5\final_origina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final_origina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final_original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1\final_origina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1\final_original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1\final_origina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2\final_origina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2\final_origina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pce\Materialy\11.semestr\intms_BazantKavicka\semestralky\TrakalMatej_intms_semA1\opt2\final_origina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ZaIteraci!$C$1</c:f>
              <c:strCache>
                <c:ptCount val="1"/>
                <c:pt idx="0">
                  <c:v>Kumulativní průměr za iteraci</c:v>
                </c:pt>
              </c:strCache>
            </c:strRef>
          </c:tx>
          <c:marker>
            <c:symbol val="none"/>
          </c:marker>
          <c:yVal>
            <c:numRef>
              <c:f>ZaIteraci!$C$2:$C$82</c:f>
              <c:numCache>
                <c:formatCode>General</c:formatCode>
                <c:ptCount val="81"/>
                <c:pt idx="0">
                  <c:v>365.52</c:v>
                </c:pt>
                <c:pt idx="1">
                  <c:v>368.04999999999995</c:v>
                </c:pt>
                <c:pt idx="2">
                  <c:v>371.56666666666661</c:v>
                </c:pt>
                <c:pt idx="3">
                  <c:v>369.92499999999995</c:v>
                </c:pt>
                <c:pt idx="4">
                  <c:v>370.37599999999998</c:v>
                </c:pt>
                <c:pt idx="5">
                  <c:v>369.21333333333331</c:v>
                </c:pt>
                <c:pt idx="6">
                  <c:v>370.97714285714284</c:v>
                </c:pt>
                <c:pt idx="7">
                  <c:v>370.15999999999997</c:v>
                </c:pt>
                <c:pt idx="8">
                  <c:v>369.43333333333328</c:v>
                </c:pt>
                <c:pt idx="9">
                  <c:v>369.25599999999997</c:v>
                </c:pt>
                <c:pt idx="10">
                  <c:v>368.78181818181815</c:v>
                </c:pt>
                <c:pt idx="11">
                  <c:v>368.7949999999999</c:v>
                </c:pt>
                <c:pt idx="12">
                  <c:v>368.48769230769227</c:v>
                </c:pt>
                <c:pt idx="13">
                  <c:v>368.97285714285709</c:v>
                </c:pt>
                <c:pt idx="14">
                  <c:v>368.86799999999988</c:v>
                </c:pt>
                <c:pt idx="15">
                  <c:v>368.4899999999999</c:v>
                </c:pt>
                <c:pt idx="16">
                  <c:v>368.15294117647051</c:v>
                </c:pt>
                <c:pt idx="17">
                  <c:v>367.68888888888881</c:v>
                </c:pt>
                <c:pt idx="18">
                  <c:v>367.8947368421052</c:v>
                </c:pt>
                <c:pt idx="19">
                  <c:v>367.83699999999993</c:v>
                </c:pt>
                <c:pt idx="20">
                  <c:v>367.63904761904757</c:v>
                </c:pt>
                <c:pt idx="21">
                  <c:v>367.90909090909088</c:v>
                </c:pt>
                <c:pt idx="22">
                  <c:v>367.94347826086954</c:v>
                </c:pt>
                <c:pt idx="23">
                  <c:v>368.36166666666662</c:v>
                </c:pt>
                <c:pt idx="24">
                  <c:v>368.3855999999999</c:v>
                </c:pt>
                <c:pt idx="25">
                  <c:v>368.19923076923072</c:v>
                </c:pt>
                <c:pt idx="26">
                  <c:v>368.61037037037028</c:v>
                </c:pt>
                <c:pt idx="27">
                  <c:v>369.00785714285706</c:v>
                </c:pt>
                <c:pt idx="28">
                  <c:v>368.8386206896551</c:v>
                </c:pt>
                <c:pt idx="29">
                  <c:v>369.05599999999993</c:v>
                </c:pt>
                <c:pt idx="30">
                  <c:v>369.43225806451608</c:v>
                </c:pt>
                <c:pt idx="31">
                  <c:v>369.18124999999992</c:v>
                </c:pt>
                <c:pt idx="32">
                  <c:v>369.40121212121204</c:v>
                </c:pt>
                <c:pt idx="33">
                  <c:v>369.36470588235289</c:v>
                </c:pt>
                <c:pt idx="34">
                  <c:v>369.33371428571422</c:v>
                </c:pt>
                <c:pt idx="35">
                  <c:v>369.56277777777774</c:v>
                </c:pt>
                <c:pt idx="36">
                  <c:v>369.14810810810803</c:v>
                </c:pt>
                <c:pt idx="37">
                  <c:v>369.22105263157891</c:v>
                </c:pt>
                <c:pt idx="38">
                  <c:v>368.88717948717942</c:v>
                </c:pt>
                <c:pt idx="39">
                  <c:v>368.90549999999996</c:v>
                </c:pt>
                <c:pt idx="40">
                  <c:v>369.030243902439</c:v>
                </c:pt>
                <c:pt idx="41">
                  <c:v>369.11095238095237</c:v>
                </c:pt>
                <c:pt idx="42">
                  <c:v>369.21488372093023</c:v>
                </c:pt>
                <c:pt idx="43">
                  <c:v>369.32045454545454</c:v>
                </c:pt>
                <c:pt idx="44">
                  <c:v>369.47999999999996</c:v>
                </c:pt>
                <c:pt idx="45">
                  <c:v>369.54608695652172</c:v>
                </c:pt>
                <c:pt idx="46">
                  <c:v>369.67446808510641</c:v>
                </c:pt>
                <c:pt idx="47">
                  <c:v>369.58</c:v>
                </c:pt>
                <c:pt idx="48">
                  <c:v>369.49673469387756</c:v>
                </c:pt>
                <c:pt idx="49">
                  <c:v>369.7756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ZaIteraci!$G$1</c:f>
              <c:strCache>
                <c:ptCount val="1"/>
                <c:pt idx="0">
                  <c:v>Horní mez spolehlivosti</c:v>
                </c:pt>
              </c:strCache>
            </c:strRef>
          </c:tx>
          <c:marker>
            <c:symbol val="none"/>
          </c:marker>
          <c:yVal>
            <c:numRef>
              <c:f>ZaIteraci!$G$2:$G$82</c:f>
              <c:numCache>
                <c:formatCode>General</c:formatCode>
                <c:ptCount val="81"/>
                <c:pt idx="0">
                  <c:v>378.63121887654995</c:v>
                </c:pt>
                <c:pt idx="1">
                  <c:v>377.32103177722951</c:v>
                </c:pt>
                <c:pt idx="2">
                  <c:v>379.1364324144468</c:v>
                </c:pt>
                <c:pt idx="3">
                  <c:v>376.48060943827494</c:v>
                </c:pt>
                <c:pt idx="4">
                  <c:v>376.23951533516879</c:v>
                </c:pt>
                <c:pt idx="5">
                  <c:v>374.56596602558238</c:v>
                </c:pt>
                <c:pt idx="6">
                  <c:v>375.93271779032665</c:v>
                </c:pt>
                <c:pt idx="7">
                  <c:v>374.79551588861472</c:v>
                </c:pt>
                <c:pt idx="8">
                  <c:v>373.80373962551658</c:v>
                </c:pt>
                <c:pt idx="9">
                  <c:v>373.40213145508915</c:v>
                </c:pt>
                <c:pt idx="10">
                  <c:v>372.73499941434011</c:v>
                </c:pt>
                <c:pt idx="11">
                  <c:v>372.57988287389003</c:v>
                </c:pt>
                <c:pt idx="12">
                  <c:v>372.12409014947934</c:v>
                </c:pt>
                <c:pt idx="13">
                  <c:v>372.47697778278945</c:v>
                </c:pt>
                <c:pt idx="14">
                  <c:v>372.25330215715712</c:v>
                </c:pt>
                <c:pt idx="15">
                  <c:v>371.76780471913736</c:v>
                </c:pt>
                <c:pt idx="16">
                  <c:v>371.33287884168271</c:v>
                </c:pt>
                <c:pt idx="17">
                  <c:v>370.779232814632</c:v>
                </c:pt>
                <c:pt idx="18">
                  <c:v>370.9026567426065</c:v>
                </c:pt>
                <c:pt idx="19">
                  <c:v>370.76875766758434</c:v>
                </c:pt>
                <c:pt idx="20">
                  <c:v>370.50015014071062</c:v>
                </c:pt>
                <c:pt idx="21">
                  <c:v>370.70441216586653</c:v>
                </c:pt>
                <c:pt idx="22">
                  <c:v>370.6773563824874</c:v>
                </c:pt>
                <c:pt idx="23">
                  <c:v>371.03798301279113</c:v>
                </c:pt>
                <c:pt idx="24">
                  <c:v>371.00784377530988</c:v>
                </c:pt>
                <c:pt idx="25">
                  <c:v>370.77055234225048</c:v>
                </c:pt>
                <c:pt idx="26">
                  <c:v>371.13362561963032</c:v>
                </c:pt>
                <c:pt idx="27">
                  <c:v>371.48564460944897</c:v>
                </c:pt>
                <c:pt idx="28">
                  <c:v>371.27331291284941</c:v>
                </c:pt>
                <c:pt idx="29">
                  <c:v>371.44977011169124</c:v>
                </c:pt>
                <c:pt idx="30">
                  <c:v>371.78710249077801</c:v>
                </c:pt>
                <c:pt idx="31">
                  <c:v>371.49900794430732</c:v>
                </c:pt>
                <c:pt idx="32">
                  <c:v>371.68358236996397</c:v>
                </c:pt>
                <c:pt idx="33">
                  <c:v>371.61326136917495</c:v>
                </c:pt>
                <c:pt idx="34">
                  <c:v>371.54991476935282</c:v>
                </c:pt>
                <c:pt idx="35">
                  <c:v>371.74798092386942</c:v>
                </c:pt>
                <c:pt idx="36">
                  <c:v>371.30357921375173</c:v>
                </c:pt>
                <c:pt idx="37">
                  <c:v>371.34797319048931</c:v>
                </c:pt>
                <c:pt idx="38">
                  <c:v>370.98665476001577</c:v>
                </c:pt>
                <c:pt idx="39">
                  <c:v>370.97856572754455</c:v>
                </c:pt>
                <c:pt idx="40">
                  <c:v>371.07787227733473</c:v>
                </c:pt>
                <c:pt idx="41">
                  <c:v>371.13405737569025</c:v>
                </c:pt>
                <c:pt idx="42">
                  <c:v>371.21432585492198</c:v>
                </c:pt>
                <c:pt idx="43">
                  <c:v>371.29704516171552</c:v>
                </c:pt>
                <c:pt idx="44">
                  <c:v>371.4345051117229</c:v>
                </c:pt>
                <c:pt idx="45">
                  <c:v>371.47923071525526</c:v>
                </c:pt>
                <c:pt idx="46">
                  <c:v>371.58693591506142</c:v>
                </c:pt>
                <c:pt idx="47">
                  <c:v>371.47244143694502</c:v>
                </c:pt>
                <c:pt idx="48">
                  <c:v>371.36976596195615</c:v>
                </c:pt>
                <c:pt idx="49">
                  <c:v>371.62980635544591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ZaIteraci!$H$1</c:f>
              <c:strCache>
                <c:ptCount val="1"/>
                <c:pt idx="0">
                  <c:v>Dolní mez spolehlivosti</c:v>
                </c:pt>
              </c:strCache>
            </c:strRef>
          </c:tx>
          <c:marker>
            <c:symbol val="none"/>
          </c:marker>
          <c:yVal>
            <c:numRef>
              <c:f>ZaIteraci!$H$2:$H$82</c:f>
              <c:numCache>
                <c:formatCode>General</c:formatCode>
                <c:ptCount val="81"/>
                <c:pt idx="0">
                  <c:v>352.40878112345001</c:v>
                </c:pt>
                <c:pt idx="1">
                  <c:v>358.7789682227704</c:v>
                </c:pt>
                <c:pt idx="2">
                  <c:v>363.99690091888641</c:v>
                </c:pt>
                <c:pt idx="3">
                  <c:v>363.36939056172497</c:v>
                </c:pt>
                <c:pt idx="4">
                  <c:v>364.51248466483116</c:v>
                </c:pt>
                <c:pt idx="5">
                  <c:v>363.86070064108424</c:v>
                </c:pt>
                <c:pt idx="6">
                  <c:v>366.02156792395903</c:v>
                </c:pt>
                <c:pt idx="7">
                  <c:v>365.52448411138522</c:v>
                </c:pt>
                <c:pt idx="8">
                  <c:v>365.06292704114998</c:v>
                </c:pt>
                <c:pt idx="9">
                  <c:v>365.1098685449108</c:v>
                </c:pt>
                <c:pt idx="10">
                  <c:v>364.8286369492962</c:v>
                </c:pt>
                <c:pt idx="11">
                  <c:v>365.01011712610978</c:v>
                </c:pt>
                <c:pt idx="12">
                  <c:v>364.8512944659052</c:v>
                </c:pt>
                <c:pt idx="13">
                  <c:v>365.46873650292474</c:v>
                </c:pt>
                <c:pt idx="14">
                  <c:v>365.48269784284264</c:v>
                </c:pt>
                <c:pt idx="15">
                  <c:v>365.21219528086243</c:v>
                </c:pt>
                <c:pt idx="16">
                  <c:v>364.9730035112583</c:v>
                </c:pt>
                <c:pt idx="17">
                  <c:v>364.59854496314563</c:v>
                </c:pt>
                <c:pt idx="18">
                  <c:v>364.88681694160391</c:v>
                </c:pt>
                <c:pt idx="19">
                  <c:v>364.90524233241553</c:v>
                </c:pt>
                <c:pt idx="20">
                  <c:v>364.77794509738453</c:v>
                </c:pt>
                <c:pt idx="21">
                  <c:v>365.11376965231523</c:v>
                </c:pt>
                <c:pt idx="22">
                  <c:v>365.20960013925168</c:v>
                </c:pt>
                <c:pt idx="23">
                  <c:v>365.68535032054211</c:v>
                </c:pt>
                <c:pt idx="24">
                  <c:v>365.76335622468991</c:v>
                </c:pt>
                <c:pt idx="25">
                  <c:v>365.62790919621096</c:v>
                </c:pt>
                <c:pt idx="26">
                  <c:v>366.08711512111023</c:v>
                </c:pt>
                <c:pt idx="27">
                  <c:v>366.53006967626516</c:v>
                </c:pt>
                <c:pt idx="28">
                  <c:v>366.4039284664608</c:v>
                </c:pt>
                <c:pt idx="29">
                  <c:v>366.66222988830862</c:v>
                </c:pt>
                <c:pt idx="30">
                  <c:v>367.07741363825414</c:v>
                </c:pt>
                <c:pt idx="31">
                  <c:v>366.86349205569252</c:v>
                </c:pt>
                <c:pt idx="32">
                  <c:v>367.11884187246011</c:v>
                </c:pt>
                <c:pt idx="33">
                  <c:v>367.11615039553084</c:v>
                </c:pt>
                <c:pt idx="34">
                  <c:v>367.11751380207562</c:v>
                </c:pt>
                <c:pt idx="35">
                  <c:v>367.37757463168606</c:v>
                </c:pt>
                <c:pt idx="36">
                  <c:v>366.99263700246433</c:v>
                </c:pt>
                <c:pt idx="37">
                  <c:v>367.09413207266851</c:v>
                </c:pt>
                <c:pt idx="38">
                  <c:v>366.78770421434308</c:v>
                </c:pt>
                <c:pt idx="39">
                  <c:v>366.83243427245537</c:v>
                </c:pt>
                <c:pt idx="40">
                  <c:v>366.98261552754326</c:v>
                </c:pt>
                <c:pt idx="41">
                  <c:v>367.08784738621449</c:v>
                </c:pt>
                <c:pt idx="42">
                  <c:v>367.21544158693848</c:v>
                </c:pt>
                <c:pt idx="43">
                  <c:v>367.34386392919356</c:v>
                </c:pt>
                <c:pt idx="44">
                  <c:v>367.52549488827702</c:v>
                </c:pt>
                <c:pt idx="45">
                  <c:v>367.61294319778818</c:v>
                </c:pt>
                <c:pt idx="46">
                  <c:v>367.76200025515141</c:v>
                </c:pt>
                <c:pt idx="47">
                  <c:v>367.68755856305495</c:v>
                </c:pt>
                <c:pt idx="48">
                  <c:v>367.62370342579896</c:v>
                </c:pt>
                <c:pt idx="49">
                  <c:v>367.92139364455409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979712"/>
        <c:axId val="99269632"/>
      </c:scatterChart>
      <c:valAx>
        <c:axId val="64979712"/>
        <c:scaling>
          <c:orientation val="minMax"/>
          <c:max val="50"/>
        </c:scaling>
        <c:delete val="0"/>
        <c:axPos val="b"/>
        <c:majorTickMark val="out"/>
        <c:minorTickMark val="none"/>
        <c:tickLblPos val="nextTo"/>
        <c:crossAx val="99269632"/>
        <c:crosses val="autoZero"/>
        <c:crossBetween val="midCat"/>
      </c:valAx>
      <c:valAx>
        <c:axId val="99269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979712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[final_original.xlsx]ZaIteraci!$C$1</c:f>
              <c:strCache>
                <c:ptCount val="1"/>
                <c:pt idx="0">
                  <c:v>Kumulativní průměr za iteraci</c:v>
                </c:pt>
              </c:strCache>
            </c:strRef>
          </c:tx>
          <c:marker>
            <c:symbol val="none"/>
          </c:marker>
          <c:yVal>
            <c:numRef>
              <c:f>[final_original.xlsx]ZaIteraci!$C$2:$C$82</c:f>
              <c:numCache>
                <c:formatCode>General</c:formatCode>
                <c:ptCount val="81"/>
                <c:pt idx="0">
                  <c:v>450.3</c:v>
                </c:pt>
                <c:pt idx="1">
                  <c:v>450.22</c:v>
                </c:pt>
                <c:pt idx="2">
                  <c:v>453.92666666666668</c:v>
                </c:pt>
                <c:pt idx="3">
                  <c:v>456.29499999999996</c:v>
                </c:pt>
                <c:pt idx="4">
                  <c:v>456.27999999999992</c:v>
                </c:pt>
                <c:pt idx="5">
                  <c:v>456.80666666666662</c:v>
                </c:pt>
                <c:pt idx="6">
                  <c:v>458.05999999999995</c:v>
                </c:pt>
                <c:pt idx="7">
                  <c:v>456.78249999999997</c:v>
                </c:pt>
                <c:pt idx="8">
                  <c:v>457.19333333333333</c:v>
                </c:pt>
                <c:pt idx="9">
                  <c:v>457.44600000000003</c:v>
                </c:pt>
                <c:pt idx="10">
                  <c:v>457.98545454545456</c:v>
                </c:pt>
                <c:pt idx="11">
                  <c:v>457.8966666666667</c:v>
                </c:pt>
                <c:pt idx="12">
                  <c:v>458.35846153846154</c:v>
                </c:pt>
                <c:pt idx="13">
                  <c:v>458.11714285714282</c:v>
                </c:pt>
                <c:pt idx="14">
                  <c:v>457.78533333333331</c:v>
                </c:pt>
                <c:pt idx="15">
                  <c:v>458.03499999999997</c:v>
                </c:pt>
                <c:pt idx="16">
                  <c:v>458.5035294117647</c:v>
                </c:pt>
                <c:pt idx="17">
                  <c:v>458.84777777777776</c:v>
                </c:pt>
                <c:pt idx="18">
                  <c:v>458.8968421052632</c:v>
                </c:pt>
                <c:pt idx="19">
                  <c:v>458.49200000000002</c:v>
                </c:pt>
                <c:pt idx="20">
                  <c:v>458.06857142857143</c:v>
                </c:pt>
                <c:pt idx="21">
                  <c:v>457.68909090909091</c:v>
                </c:pt>
                <c:pt idx="22">
                  <c:v>457.19739130434778</c:v>
                </c:pt>
                <c:pt idx="23">
                  <c:v>457.73250000000002</c:v>
                </c:pt>
                <c:pt idx="24">
                  <c:v>458.02879999999999</c:v>
                </c:pt>
                <c:pt idx="25">
                  <c:v>457.9930769230769</c:v>
                </c:pt>
                <c:pt idx="26">
                  <c:v>458.31259259259264</c:v>
                </c:pt>
                <c:pt idx="27">
                  <c:v>458.22357142857146</c:v>
                </c:pt>
                <c:pt idx="28">
                  <c:v>458.52206896551724</c:v>
                </c:pt>
                <c:pt idx="29">
                  <c:v>458.68333333333334</c:v>
                </c:pt>
                <c:pt idx="30">
                  <c:v>458.62387096774194</c:v>
                </c:pt>
                <c:pt idx="31">
                  <c:v>458.63875000000002</c:v>
                </c:pt>
                <c:pt idx="32">
                  <c:v>458.81393939393939</c:v>
                </c:pt>
                <c:pt idx="33">
                  <c:v>459.00294117647059</c:v>
                </c:pt>
                <c:pt idx="34">
                  <c:v>459.04400000000004</c:v>
                </c:pt>
                <c:pt idx="35">
                  <c:v>458.66722222222222</c:v>
                </c:pt>
                <c:pt idx="36">
                  <c:v>458.73621621621623</c:v>
                </c:pt>
                <c:pt idx="37">
                  <c:v>458.57684210526321</c:v>
                </c:pt>
                <c:pt idx="38">
                  <c:v>458.59692307692313</c:v>
                </c:pt>
                <c:pt idx="39">
                  <c:v>458.38600000000008</c:v>
                </c:pt>
                <c:pt idx="40">
                  <c:v>458.33658536585375</c:v>
                </c:pt>
                <c:pt idx="41">
                  <c:v>458.65333333333336</c:v>
                </c:pt>
                <c:pt idx="42">
                  <c:v>458.90697674418612</c:v>
                </c:pt>
                <c:pt idx="43">
                  <c:v>458.91136363636366</c:v>
                </c:pt>
                <c:pt idx="44">
                  <c:v>459.26266666666675</c:v>
                </c:pt>
                <c:pt idx="45">
                  <c:v>459.02826086956526</c:v>
                </c:pt>
                <c:pt idx="46">
                  <c:v>459.10893617021281</c:v>
                </c:pt>
                <c:pt idx="47">
                  <c:v>459.17833333333334</c:v>
                </c:pt>
                <c:pt idx="48">
                  <c:v>459.24204081632655</c:v>
                </c:pt>
                <c:pt idx="49">
                  <c:v>459.33639999999997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[final_original.xlsx]ZaIteraci!$G$1</c:f>
              <c:strCache>
                <c:ptCount val="1"/>
                <c:pt idx="0">
                  <c:v>Horní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[final_original.xlsx]ZaIteraci!$G$2:$G$82</c:f>
              <c:numCache>
                <c:formatCode>General</c:formatCode>
                <c:ptCount val="81"/>
                <c:pt idx="0">
                  <c:v>463.82174170130463</c:v>
                </c:pt>
                <c:pt idx="1">
                  <c:v>459.78131525044546</c:v>
                </c:pt>
                <c:pt idx="2">
                  <c:v>461.73344787782747</c:v>
                </c:pt>
                <c:pt idx="3">
                  <c:v>463.05587085065224</c:v>
                </c:pt>
                <c:pt idx="4">
                  <c:v>462.32710672366204</c:v>
                </c:pt>
                <c:pt idx="5">
                  <c:v>462.32689460031816</c:v>
                </c:pt>
                <c:pt idx="6">
                  <c:v>463.17073797630042</c:v>
                </c:pt>
                <c:pt idx="7">
                  <c:v>461.56315762522269</c:v>
                </c:pt>
                <c:pt idx="8">
                  <c:v>461.70058056710155</c:v>
                </c:pt>
                <c:pt idx="9">
                  <c:v>461.72195017086028</c:v>
                </c:pt>
                <c:pt idx="10">
                  <c:v>462.06241306684814</c:v>
                </c:pt>
                <c:pt idx="11">
                  <c:v>461.8000572722471</c:v>
                </c:pt>
                <c:pt idx="12">
                  <c:v>462.1087179259718</c:v>
                </c:pt>
                <c:pt idx="13">
                  <c:v>461.73098033705253</c:v>
                </c:pt>
                <c:pt idx="14">
                  <c:v>461.27663202805803</c:v>
                </c:pt>
                <c:pt idx="15">
                  <c:v>461.41543542532611</c:v>
                </c:pt>
                <c:pt idx="16">
                  <c:v>461.78303348687047</c:v>
                </c:pt>
                <c:pt idx="17">
                  <c:v>462.03488286125958</c:v>
                </c:pt>
                <c:pt idx="18">
                  <c:v>461.99894240087616</c:v>
                </c:pt>
                <c:pt idx="19">
                  <c:v>461.51555336183111</c:v>
                </c:pt>
                <c:pt idx="20">
                  <c:v>461.01925737494616</c:v>
                </c:pt>
                <c:pt idx="21">
                  <c:v>460.57193592618455</c:v>
                </c:pt>
                <c:pt idx="22">
                  <c:v>460.01686935222642</c:v>
                </c:pt>
                <c:pt idx="23">
                  <c:v>460.49261396682579</c:v>
                </c:pt>
                <c:pt idx="24">
                  <c:v>460.73314834026093</c:v>
                </c:pt>
                <c:pt idx="25">
                  <c:v>460.64490864587356</c:v>
                </c:pt>
                <c:pt idx="26">
                  <c:v>460.9148529963129</c:v>
                </c:pt>
                <c:pt idx="27">
                  <c:v>460.7789404167217</c:v>
                </c:pt>
                <c:pt idx="28">
                  <c:v>461.03299336348374</c:v>
                </c:pt>
                <c:pt idx="29">
                  <c:v>461.15205431552096</c:v>
                </c:pt>
                <c:pt idx="30">
                  <c:v>461.05244746993276</c:v>
                </c:pt>
                <c:pt idx="31">
                  <c:v>461.02907881261137</c:v>
                </c:pt>
                <c:pt idx="32">
                  <c:v>461.16777249374093</c:v>
                </c:pt>
                <c:pt idx="33">
                  <c:v>461.32190074690681</c:v>
                </c:pt>
                <c:pt idx="34">
                  <c:v>461.32959150603955</c:v>
                </c:pt>
                <c:pt idx="35">
                  <c:v>460.92084583910633</c:v>
                </c:pt>
                <c:pt idx="36">
                  <c:v>460.95917685851532</c:v>
                </c:pt>
                <c:pt idx="37">
                  <c:v>460.77035826021194</c:v>
                </c:pt>
                <c:pt idx="38">
                  <c:v>460.7621346117823</c:v>
                </c:pt>
                <c:pt idx="39">
                  <c:v>460.52397508543021</c:v>
                </c:pt>
                <c:pt idx="40">
                  <c:v>460.44832663463251</c:v>
                </c:pt>
                <c:pt idx="41">
                  <c:v>460.73978337516678</c:v>
                </c:pt>
                <c:pt idx="42">
                  <c:v>460.96902302204182</c:v>
                </c:pt>
                <c:pt idx="43">
                  <c:v>460.94984289706042</c:v>
                </c:pt>
                <c:pt idx="44">
                  <c:v>461.27836890788745</c:v>
                </c:pt>
                <c:pt idx="45">
                  <c:v>461.02193291662684</c:v>
                </c:pt>
                <c:pt idx="46">
                  <c:v>461.08128490851033</c:v>
                </c:pt>
                <c:pt idx="47">
                  <c:v>461.13002863612354</c:v>
                </c:pt>
                <c:pt idx="48">
                  <c:v>461.17371820222723</c:v>
                </c:pt>
                <c:pt idx="49">
                  <c:v>461.24866305008908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[final_original.xlsx]ZaIteraci!$H$1</c:f>
              <c:strCache>
                <c:ptCount val="1"/>
                <c:pt idx="0">
                  <c:v>Dolní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[final_original.xlsx]ZaIteraci!$H$2:$H$82</c:f>
              <c:numCache>
                <c:formatCode>General</c:formatCode>
                <c:ptCount val="81"/>
                <c:pt idx="0">
                  <c:v>436.77825829869539</c:v>
                </c:pt>
                <c:pt idx="1">
                  <c:v>440.6586847495546</c:v>
                </c:pt>
                <c:pt idx="2">
                  <c:v>446.11988545550588</c:v>
                </c:pt>
                <c:pt idx="3">
                  <c:v>449.53412914934768</c:v>
                </c:pt>
                <c:pt idx="4">
                  <c:v>450.23289327633779</c:v>
                </c:pt>
                <c:pt idx="5">
                  <c:v>451.28643873301507</c:v>
                </c:pt>
                <c:pt idx="6">
                  <c:v>452.94926202369948</c:v>
                </c:pt>
                <c:pt idx="7">
                  <c:v>452.00184237477725</c:v>
                </c:pt>
                <c:pt idx="8">
                  <c:v>452.6860860995651</c:v>
                </c:pt>
                <c:pt idx="9">
                  <c:v>453.17004982913977</c:v>
                </c:pt>
                <c:pt idx="10">
                  <c:v>453.90849602406098</c:v>
                </c:pt>
                <c:pt idx="11">
                  <c:v>453.99327606108631</c:v>
                </c:pt>
                <c:pt idx="12">
                  <c:v>454.60820515095128</c:v>
                </c:pt>
                <c:pt idx="13">
                  <c:v>454.50330537723312</c:v>
                </c:pt>
                <c:pt idx="14">
                  <c:v>454.29403463860859</c:v>
                </c:pt>
                <c:pt idx="15">
                  <c:v>454.65456457467383</c:v>
                </c:pt>
                <c:pt idx="16">
                  <c:v>455.22402533665894</c:v>
                </c:pt>
                <c:pt idx="17">
                  <c:v>455.66067269429595</c:v>
                </c:pt>
                <c:pt idx="18">
                  <c:v>455.79474180965025</c:v>
                </c:pt>
                <c:pt idx="19">
                  <c:v>455.46844663816893</c:v>
                </c:pt>
                <c:pt idx="20">
                  <c:v>455.1178854821967</c:v>
                </c:pt>
                <c:pt idx="21">
                  <c:v>454.80624589199726</c:v>
                </c:pt>
                <c:pt idx="22">
                  <c:v>454.37791325646913</c:v>
                </c:pt>
                <c:pt idx="23">
                  <c:v>454.97238603317425</c:v>
                </c:pt>
                <c:pt idx="24">
                  <c:v>455.32445165973905</c:v>
                </c:pt>
                <c:pt idx="25">
                  <c:v>455.34124520028024</c:v>
                </c:pt>
                <c:pt idx="26">
                  <c:v>455.71033218887237</c:v>
                </c:pt>
                <c:pt idx="27">
                  <c:v>455.66820244042123</c:v>
                </c:pt>
                <c:pt idx="28">
                  <c:v>456.01114456755073</c:v>
                </c:pt>
                <c:pt idx="29">
                  <c:v>456.21461235114572</c:v>
                </c:pt>
                <c:pt idx="30">
                  <c:v>456.19529446555111</c:v>
                </c:pt>
                <c:pt idx="31">
                  <c:v>456.24842118738866</c:v>
                </c:pt>
                <c:pt idx="32">
                  <c:v>456.46010629413786</c:v>
                </c:pt>
                <c:pt idx="33">
                  <c:v>456.68398160603437</c:v>
                </c:pt>
                <c:pt idx="34">
                  <c:v>456.75840849396053</c:v>
                </c:pt>
                <c:pt idx="35">
                  <c:v>456.41359860533811</c:v>
                </c:pt>
                <c:pt idx="36">
                  <c:v>456.51325557391715</c:v>
                </c:pt>
                <c:pt idx="37">
                  <c:v>456.38332595031449</c:v>
                </c:pt>
                <c:pt idx="38">
                  <c:v>456.43171154206397</c:v>
                </c:pt>
                <c:pt idx="39">
                  <c:v>456.24802491456995</c:v>
                </c:pt>
                <c:pt idx="40">
                  <c:v>456.22484409707499</c:v>
                </c:pt>
                <c:pt idx="41">
                  <c:v>456.56688329149995</c:v>
                </c:pt>
                <c:pt idx="42">
                  <c:v>456.84493046633042</c:v>
                </c:pt>
                <c:pt idx="43">
                  <c:v>456.8728843756669</c:v>
                </c:pt>
                <c:pt idx="44">
                  <c:v>457.24696442544604</c:v>
                </c:pt>
                <c:pt idx="45">
                  <c:v>457.03458882250368</c:v>
                </c:pt>
                <c:pt idx="46">
                  <c:v>457.1365874319153</c:v>
                </c:pt>
                <c:pt idx="47">
                  <c:v>457.22663803054314</c:v>
                </c:pt>
                <c:pt idx="48">
                  <c:v>457.31036343042587</c:v>
                </c:pt>
                <c:pt idx="49">
                  <c:v>457.42413694991086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898560"/>
        <c:axId val="64900096"/>
      </c:scatterChart>
      <c:valAx>
        <c:axId val="64898560"/>
        <c:scaling>
          <c:orientation val="minMax"/>
          <c:max val="50"/>
        </c:scaling>
        <c:delete val="0"/>
        <c:axPos val="b"/>
        <c:majorTickMark val="out"/>
        <c:minorTickMark val="none"/>
        <c:tickLblPos val="nextTo"/>
        <c:crossAx val="64900096"/>
        <c:crosses val="autoZero"/>
        <c:crossBetween val="midCat"/>
      </c:valAx>
      <c:valAx>
        <c:axId val="64900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898560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[final_original.xlsx]ZaIteraci!$Q$9</c:f>
              <c:strCache>
                <c:ptCount val="1"/>
                <c:pt idx="0">
                  <c:v>Vytížení zdrojů</c:v>
                </c:pt>
              </c:strCache>
            </c:strRef>
          </c:tx>
          <c:invertIfNegative val="0"/>
          <c:cat>
            <c:strRef>
              <c:f>[final_original.xlsx]ZaIteraci!$P$10:$P$18</c:f>
              <c:strCache>
                <c:ptCount val="9"/>
                <c:pt idx="0">
                  <c:v>MM10</c:v>
                </c:pt>
                <c:pt idx="1">
                  <c:v>MM20</c:v>
                </c:pt>
                <c:pt idx="2">
                  <c:v>MM30</c:v>
                </c:pt>
                <c:pt idx="3">
                  <c:v>MM40</c:v>
                </c:pt>
                <c:pt idx="4">
                  <c:v>TEST</c:v>
                </c:pt>
                <c:pt idx="5">
                  <c:v>MM50</c:v>
                </c:pt>
                <c:pt idx="6">
                  <c:v>MM60</c:v>
                </c:pt>
                <c:pt idx="7">
                  <c:v>Mechanik</c:v>
                </c:pt>
                <c:pt idx="8">
                  <c:v>Paleta</c:v>
                </c:pt>
              </c:strCache>
            </c:strRef>
          </c:cat>
          <c:val>
            <c:numRef>
              <c:f>[final_original.xlsx]ZaIteraci!$Q$10:$Q$18</c:f>
              <c:numCache>
                <c:formatCode>General</c:formatCode>
                <c:ptCount val="9"/>
                <c:pt idx="0">
                  <c:v>1</c:v>
                </c:pt>
                <c:pt idx="1">
                  <c:v>1</c:v>
                </c:pt>
                <c:pt idx="2">
                  <c:v>0.91049999999999998</c:v>
                </c:pt>
                <c:pt idx="3">
                  <c:v>0.35510000000000003</c:v>
                </c:pt>
                <c:pt idx="4">
                  <c:v>0.93220000000000003</c:v>
                </c:pt>
                <c:pt idx="5">
                  <c:v>0.95489999999999997</c:v>
                </c:pt>
                <c:pt idx="6">
                  <c:v>0.60609999999999997</c:v>
                </c:pt>
                <c:pt idx="7">
                  <c:v>0.27289999999999998</c:v>
                </c:pt>
                <c:pt idx="8">
                  <c:v>0.40770000000000001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908288"/>
        <c:axId val="64922368"/>
      </c:barChart>
      <c:catAx>
        <c:axId val="64908288"/>
        <c:scaling>
          <c:orientation val="minMax"/>
        </c:scaling>
        <c:delete val="0"/>
        <c:axPos val="b"/>
        <c:majorTickMark val="out"/>
        <c:minorTickMark val="none"/>
        <c:tickLblPos val="nextTo"/>
        <c:crossAx val="64922368"/>
        <c:crosses val="autoZero"/>
        <c:auto val="1"/>
        <c:lblAlgn val="ctr"/>
        <c:lblOffset val="100"/>
        <c:noMultiLvlLbl val="0"/>
      </c:catAx>
      <c:valAx>
        <c:axId val="64922368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64908288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[final_original.xlsx]ZaDen!$Q$3</c:f>
              <c:strCache>
                <c:ptCount val="1"/>
                <c:pt idx="0">
                  <c:v>Denní produkce po 50 iteracích</c:v>
                </c:pt>
              </c:strCache>
            </c:strRef>
          </c:tx>
          <c:invertIfNegative val="0"/>
          <c:cat>
            <c:strRef>
              <c:f>[final_original.xlsx]ZaDen!$P$4:$P$8</c:f>
              <c:strCache>
                <c:ptCount val="5"/>
                <c:pt idx="0">
                  <c:v>&lt;400</c:v>
                </c:pt>
                <c:pt idx="1">
                  <c:v>440</c:v>
                </c:pt>
                <c:pt idx="2">
                  <c:v>480</c:v>
                </c:pt>
                <c:pt idx="3">
                  <c:v>520</c:v>
                </c:pt>
                <c:pt idx="4">
                  <c:v>&gt;520</c:v>
                </c:pt>
              </c:strCache>
            </c:strRef>
          </c:cat>
          <c:val>
            <c:numRef>
              <c:f>[final_original.xlsx]ZaDen!$Q$4:$Q$8</c:f>
              <c:numCache>
                <c:formatCode>General</c:formatCode>
                <c:ptCount val="5"/>
                <c:pt idx="0">
                  <c:v>270</c:v>
                </c:pt>
                <c:pt idx="1">
                  <c:v>482</c:v>
                </c:pt>
                <c:pt idx="2">
                  <c:v>855</c:v>
                </c:pt>
                <c:pt idx="3">
                  <c:v>755</c:v>
                </c:pt>
                <c:pt idx="4">
                  <c:v>138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958464"/>
        <c:axId val="64960000"/>
      </c:barChart>
      <c:catAx>
        <c:axId val="6495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64960000"/>
        <c:crosses val="autoZero"/>
        <c:auto val="1"/>
        <c:lblAlgn val="ctr"/>
        <c:lblOffset val="100"/>
        <c:noMultiLvlLbl val="0"/>
      </c:catAx>
      <c:valAx>
        <c:axId val="64960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958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[final_original.xlsx]ZaIteraci!$C$1</c:f>
              <c:strCache>
                <c:ptCount val="1"/>
                <c:pt idx="0">
                  <c:v>Kumulativní průměr za iteraci</c:v>
                </c:pt>
              </c:strCache>
            </c:strRef>
          </c:tx>
          <c:marker>
            <c:symbol val="none"/>
          </c:marker>
          <c:yVal>
            <c:numRef>
              <c:f>[final_original.xlsx]ZaIteraci!$C$2:$C$82</c:f>
              <c:numCache>
                <c:formatCode>General</c:formatCode>
                <c:ptCount val="81"/>
                <c:pt idx="0">
                  <c:v>453.68</c:v>
                </c:pt>
                <c:pt idx="1">
                  <c:v>453.5</c:v>
                </c:pt>
                <c:pt idx="2">
                  <c:v>456.11333333333329</c:v>
                </c:pt>
                <c:pt idx="3">
                  <c:v>458.51499999999999</c:v>
                </c:pt>
                <c:pt idx="4">
                  <c:v>457.45199999999994</c:v>
                </c:pt>
                <c:pt idx="5">
                  <c:v>459.42333333333335</c:v>
                </c:pt>
                <c:pt idx="6">
                  <c:v>458.72571428571428</c:v>
                </c:pt>
                <c:pt idx="7">
                  <c:v>458.46499999999997</c:v>
                </c:pt>
                <c:pt idx="8">
                  <c:v>458.68666666666661</c:v>
                </c:pt>
                <c:pt idx="9">
                  <c:v>460.15399999999988</c:v>
                </c:pt>
                <c:pt idx="10">
                  <c:v>460.18363636363625</c:v>
                </c:pt>
                <c:pt idx="11">
                  <c:v>460.81833333333321</c:v>
                </c:pt>
                <c:pt idx="12">
                  <c:v>461.0076923076922</c:v>
                </c:pt>
                <c:pt idx="13">
                  <c:v>460.76857142857131</c:v>
                </c:pt>
                <c:pt idx="14">
                  <c:v>461.4173333333332</c:v>
                </c:pt>
                <c:pt idx="15">
                  <c:v>461.43999999999988</c:v>
                </c:pt>
                <c:pt idx="16">
                  <c:v>461.72352941176462</c:v>
                </c:pt>
                <c:pt idx="17">
                  <c:v>461.69999999999993</c:v>
                </c:pt>
                <c:pt idx="18">
                  <c:v>461.69894736842099</c:v>
                </c:pt>
                <c:pt idx="19">
                  <c:v>461.15399999999988</c:v>
                </c:pt>
                <c:pt idx="20">
                  <c:v>460.60380952380945</c:v>
                </c:pt>
                <c:pt idx="21">
                  <c:v>460.10909090909081</c:v>
                </c:pt>
                <c:pt idx="22">
                  <c:v>459.87739130434778</c:v>
                </c:pt>
                <c:pt idx="23">
                  <c:v>460.26833333333326</c:v>
                </c:pt>
                <c:pt idx="24">
                  <c:v>460.48079999999993</c:v>
                </c:pt>
                <c:pt idx="25">
                  <c:v>460.33692307692303</c:v>
                </c:pt>
                <c:pt idx="26">
                  <c:v>460.52888888888884</c:v>
                </c:pt>
                <c:pt idx="27">
                  <c:v>460.65999999999997</c:v>
                </c:pt>
                <c:pt idx="28">
                  <c:v>460.67310344827587</c:v>
                </c:pt>
                <c:pt idx="29">
                  <c:v>460.68</c:v>
                </c:pt>
                <c:pt idx="30">
                  <c:v>460.71354838709675</c:v>
                </c:pt>
                <c:pt idx="31">
                  <c:v>460.67499999999995</c:v>
                </c:pt>
                <c:pt idx="32">
                  <c:v>460.66727272727269</c:v>
                </c:pt>
                <c:pt idx="33">
                  <c:v>460.80176470588231</c:v>
                </c:pt>
                <c:pt idx="34">
                  <c:v>460.59428571428572</c:v>
                </c:pt>
                <c:pt idx="35">
                  <c:v>460.16666666666669</c:v>
                </c:pt>
                <c:pt idx="36">
                  <c:v>460.24972972972978</c:v>
                </c:pt>
                <c:pt idx="37">
                  <c:v>460.29578947368424</c:v>
                </c:pt>
                <c:pt idx="38">
                  <c:v>460.41743589743595</c:v>
                </c:pt>
                <c:pt idx="39">
                  <c:v>460.29650000000009</c:v>
                </c:pt>
                <c:pt idx="40">
                  <c:v>460.0931707317074</c:v>
                </c:pt>
                <c:pt idx="41">
                  <c:v>460.09952380952393</c:v>
                </c:pt>
                <c:pt idx="42">
                  <c:v>460.00186046511641</c:v>
                </c:pt>
                <c:pt idx="43">
                  <c:v>460.02590909090924</c:v>
                </c:pt>
                <c:pt idx="44">
                  <c:v>460.30088888888906</c:v>
                </c:pt>
                <c:pt idx="45">
                  <c:v>460.00260869565238</c:v>
                </c:pt>
                <c:pt idx="46">
                  <c:v>459.94255319148959</c:v>
                </c:pt>
                <c:pt idx="47">
                  <c:v>459.97541666666689</c:v>
                </c:pt>
                <c:pt idx="48">
                  <c:v>459.93551020408188</c:v>
                </c:pt>
                <c:pt idx="49">
                  <c:v>459.95200000000017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[final_original.xlsx]ZaIteraci!$G$1</c:f>
              <c:strCache>
                <c:ptCount val="1"/>
                <c:pt idx="0">
                  <c:v>Horní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[final_original.xlsx]ZaIteraci!$G$2:$G$82</c:f>
              <c:numCache>
                <c:formatCode>General</c:formatCode>
                <c:ptCount val="81"/>
                <c:pt idx="0">
                  <c:v>466.17422625055269</c:v>
                </c:pt>
                <c:pt idx="1">
                  <c:v>462.33475210744479</c:v>
                </c:pt>
                <c:pt idx="2">
                  <c:v>463.32687822240598</c:v>
                </c:pt>
                <c:pt idx="3">
                  <c:v>464.76211312527636</c:v>
                </c:pt>
                <c:pt idx="4">
                  <c:v>463.03958784449958</c:v>
                </c:pt>
                <c:pt idx="5">
                  <c:v>464.52407984079019</c:v>
                </c:pt>
                <c:pt idx="6">
                  <c:v>463.44808792616249</c:v>
                </c:pt>
                <c:pt idx="7">
                  <c:v>462.88237605372234</c:v>
                </c:pt>
                <c:pt idx="8">
                  <c:v>462.85140875018419</c:v>
                </c:pt>
                <c:pt idx="9">
                  <c:v>464.10502125532111</c:v>
                </c:pt>
                <c:pt idx="10">
                  <c:v>463.95078731989918</c:v>
                </c:pt>
                <c:pt idx="11">
                  <c:v>464.42510577786953</c:v>
                </c:pt>
                <c:pt idx="12">
                  <c:v>464.47296718412417</c:v>
                </c:pt>
                <c:pt idx="13">
                  <c:v>464.10779385302885</c:v>
                </c:pt>
                <c:pt idx="14">
                  <c:v>464.64332867947576</c:v>
                </c:pt>
                <c:pt idx="15">
                  <c:v>464.56355656263804</c:v>
                </c:pt>
                <c:pt idx="16">
                  <c:v>464.75382438478778</c:v>
                </c:pt>
                <c:pt idx="17">
                  <c:v>464.64491736914817</c:v>
                </c:pt>
                <c:pt idx="18">
                  <c:v>464.56531945283638</c:v>
                </c:pt>
                <c:pt idx="19">
                  <c:v>463.94779392224967</c:v>
                </c:pt>
                <c:pt idx="20">
                  <c:v>463.3302732163362</c:v>
                </c:pt>
                <c:pt idx="21">
                  <c:v>462.77286889601771</c:v>
                </c:pt>
                <c:pt idx="22">
                  <c:v>462.48261757007828</c:v>
                </c:pt>
                <c:pt idx="23">
                  <c:v>462.81870658706168</c:v>
                </c:pt>
                <c:pt idx="24">
                  <c:v>462.97964525011048</c:v>
                </c:pt>
                <c:pt idx="25">
                  <c:v>462.78724244072345</c:v>
                </c:pt>
                <c:pt idx="26">
                  <c:v>462.93340385191306</c:v>
                </c:pt>
                <c:pt idx="27">
                  <c:v>463.02118682022405</c:v>
                </c:pt>
                <c:pt idx="28">
                  <c:v>462.99322301713283</c:v>
                </c:pt>
                <c:pt idx="29">
                  <c:v>462.96112318533363</c:v>
                </c:pt>
                <c:pt idx="30">
                  <c:v>462.9575776664181</c:v>
                </c:pt>
                <c:pt idx="31">
                  <c:v>462.88368802686114</c:v>
                </c:pt>
                <c:pt idx="32">
                  <c:v>462.84223834594906</c:v>
                </c:pt>
                <c:pt idx="33">
                  <c:v>462.94450683030249</c:v>
                </c:pt>
                <c:pt idx="34">
                  <c:v>462.70619540932478</c:v>
                </c:pt>
                <c:pt idx="35">
                  <c:v>462.24903770842548</c:v>
                </c:pt>
                <c:pt idx="36">
                  <c:v>462.30376787248463</c:v>
                </c:pt>
                <c:pt idx="37">
                  <c:v>462.32262061197815</c:v>
                </c:pt>
                <c:pt idx="38">
                  <c:v>462.41811328016001</c:v>
                </c:pt>
                <c:pt idx="39">
                  <c:v>462.27201062766068</c:v>
                </c:pt>
                <c:pt idx="40">
                  <c:v>462.04444104714361</c:v>
                </c:pt>
                <c:pt idx="41">
                  <c:v>462.02742477516853</c:v>
                </c:pt>
                <c:pt idx="42">
                  <c:v>461.90721210573781</c:v>
                </c:pt>
                <c:pt idx="43">
                  <c:v>461.90948456904073</c:v>
                </c:pt>
                <c:pt idx="44">
                  <c:v>462.16341817038892</c:v>
                </c:pt>
                <c:pt idx="45">
                  <c:v>461.84478185467572</c:v>
                </c:pt>
                <c:pt idx="46">
                  <c:v>461.76502339729922</c:v>
                </c:pt>
                <c:pt idx="47">
                  <c:v>461.77880288893505</c:v>
                </c:pt>
                <c:pt idx="48">
                  <c:v>461.72039966844653</c:v>
                </c:pt>
                <c:pt idx="49">
                  <c:v>461.71895042148913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[final_original.xlsx]ZaIteraci!$H$1</c:f>
              <c:strCache>
                <c:ptCount val="1"/>
                <c:pt idx="0">
                  <c:v>Dolní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[final_original.xlsx]ZaIteraci!$H$2:$H$82</c:f>
              <c:numCache>
                <c:formatCode>General</c:formatCode>
                <c:ptCount val="81"/>
                <c:pt idx="0">
                  <c:v>441.18577374944732</c:v>
                </c:pt>
                <c:pt idx="1">
                  <c:v>444.66524789255521</c:v>
                </c:pt>
                <c:pt idx="2">
                  <c:v>448.89978844426059</c:v>
                </c:pt>
                <c:pt idx="3">
                  <c:v>452.26788687472362</c:v>
                </c:pt>
                <c:pt idx="4">
                  <c:v>451.8644121555003</c:v>
                </c:pt>
                <c:pt idx="5">
                  <c:v>454.3225868258765</c:v>
                </c:pt>
                <c:pt idx="6">
                  <c:v>454.00334064526606</c:v>
                </c:pt>
                <c:pt idx="7">
                  <c:v>454.04762394627761</c:v>
                </c:pt>
                <c:pt idx="8">
                  <c:v>454.52192458314903</c:v>
                </c:pt>
                <c:pt idx="9">
                  <c:v>456.20297874467866</c:v>
                </c:pt>
                <c:pt idx="10">
                  <c:v>456.41648540737333</c:v>
                </c:pt>
                <c:pt idx="11">
                  <c:v>457.2115608887969</c:v>
                </c:pt>
                <c:pt idx="12">
                  <c:v>457.54241743126022</c:v>
                </c:pt>
                <c:pt idx="13">
                  <c:v>457.42934900411376</c:v>
                </c:pt>
                <c:pt idx="14">
                  <c:v>458.19133798719065</c:v>
                </c:pt>
                <c:pt idx="15">
                  <c:v>458.31644343736173</c:v>
                </c:pt>
                <c:pt idx="16">
                  <c:v>458.69323443874146</c:v>
                </c:pt>
                <c:pt idx="17">
                  <c:v>458.75508263085169</c:v>
                </c:pt>
                <c:pt idx="18">
                  <c:v>458.8325752840056</c:v>
                </c:pt>
                <c:pt idx="19">
                  <c:v>458.36020607775009</c:v>
                </c:pt>
                <c:pt idx="20">
                  <c:v>457.8773458312827</c:v>
                </c:pt>
                <c:pt idx="21">
                  <c:v>457.44531292216391</c:v>
                </c:pt>
                <c:pt idx="22">
                  <c:v>457.27216503861729</c:v>
                </c:pt>
                <c:pt idx="23">
                  <c:v>457.71796007960484</c:v>
                </c:pt>
                <c:pt idx="24">
                  <c:v>457.98195474988938</c:v>
                </c:pt>
                <c:pt idx="25">
                  <c:v>457.88660371312261</c:v>
                </c:pt>
                <c:pt idx="26">
                  <c:v>458.12437392586463</c:v>
                </c:pt>
                <c:pt idx="27">
                  <c:v>458.29881317977589</c:v>
                </c:pt>
                <c:pt idx="28">
                  <c:v>458.3529838794189</c:v>
                </c:pt>
                <c:pt idx="29">
                  <c:v>458.39887681466638</c:v>
                </c:pt>
                <c:pt idx="30">
                  <c:v>458.4695191077754</c:v>
                </c:pt>
                <c:pt idx="31">
                  <c:v>458.46631197313877</c:v>
                </c:pt>
                <c:pt idx="32">
                  <c:v>458.49230710859632</c:v>
                </c:pt>
                <c:pt idx="33">
                  <c:v>458.65902258146212</c:v>
                </c:pt>
                <c:pt idx="34">
                  <c:v>458.48237601924666</c:v>
                </c:pt>
                <c:pt idx="35">
                  <c:v>458.0842956249079</c:v>
                </c:pt>
                <c:pt idx="36">
                  <c:v>458.19569158697493</c:v>
                </c:pt>
                <c:pt idx="37">
                  <c:v>458.26895833539032</c:v>
                </c:pt>
                <c:pt idx="38">
                  <c:v>458.41675851471189</c:v>
                </c:pt>
                <c:pt idx="39">
                  <c:v>458.32098937233951</c:v>
                </c:pt>
                <c:pt idx="40">
                  <c:v>458.1419004162712</c:v>
                </c:pt>
                <c:pt idx="41">
                  <c:v>458.17162284387933</c:v>
                </c:pt>
                <c:pt idx="42">
                  <c:v>458.096508824495</c:v>
                </c:pt>
                <c:pt idx="43">
                  <c:v>458.14233361277775</c:v>
                </c:pt>
                <c:pt idx="44">
                  <c:v>458.4383596073892</c:v>
                </c:pt>
                <c:pt idx="45">
                  <c:v>458.16043553662905</c:v>
                </c:pt>
                <c:pt idx="46">
                  <c:v>458.12008298567997</c:v>
                </c:pt>
                <c:pt idx="47">
                  <c:v>458.17203044439873</c:v>
                </c:pt>
                <c:pt idx="48">
                  <c:v>458.15062073971723</c:v>
                </c:pt>
                <c:pt idx="49">
                  <c:v>458.18504957851121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007616"/>
        <c:axId val="65009152"/>
      </c:scatterChart>
      <c:valAx>
        <c:axId val="65007616"/>
        <c:scaling>
          <c:orientation val="minMax"/>
          <c:max val="50"/>
        </c:scaling>
        <c:delete val="0"/>
        <c:axPos val="b"/>
        <c:majorTickMark val="out"/>
        <c:minorTickMark val="none"/>
        <c:tickLblPos val="nextTo"/>
        <c:crossAx val="65009152"/>
        <c:crosses val="autoZero"/>
        <c:crossBetween val="midCat"/>
      </c:valAx>
      <c:valAx>
        <c:axId val="65009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007616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[final_original.xlsx]ZaIteraci!$Q$9</c:f>
              <c:strCache>
                <c:ptCount val="1"/>
                <c:pt idx="0">
                  <c:v>Vytížení zdrojů</c:v>
                </c:pt>
              </c:strCache>
            </c:strRef>
          </c:tx>
          <c:invertIfNegative val="0"/>
          <c:cat>
            <c:strRef>
              <c:f>[final_original.xlsx]ZaIteraci!$P$10:$P$18</c:f>
              <c:strCache>
                <c:ptCount val="9"/>
                <c:pt idx="0">
                  <c:v>MM10</c:v>
                </c:pt>
                <c:pt idx="1">
                  <c:v>MM20</c:v>
                </c:pt>
                <c:pt idx="2">
                  <c:v>MM30</c:v>
                </c:pt>
                <c:pt idx="3">
                  <c:v>MM40</c:v>
                </c:pt>
                <c:pt idx="4">
                  <c:v>TEST</c:v>
                </c:pt>
                <c:pt idx="5">
                  <c:v>MM50</c:v>
                </c:pt>
                <c:pt idx="6">
                  <c:v>MM60</c:v>
                </c:pt>
                <c:pt idx="7">
                  <c:v>Mechanik</c:v>
                </c:pt>
                <c:pt idx="8">
                  <c:v>Paleta</c:v>
                </c:pt>
              </c:strCache>
            </c:strRef>
          </c:cat>
          <c:val>
            <c:numRef>
              <c:f>[final_original.xlsx]ZaIteraci!$Q$10:$Q$18</c:f>
              <c:numCache>
                <c:formatCode>General</c:formatCode>
                <c:ptCount val="9"/>
                <c:pt idx="0">
                  <c:v>0.99609999999999999</c:v>
                </c:pt>
                <c:pt idx="1">
                  <c:v>0.99990000000000001</c:v>
                </c:pt>
                <c:pt idx="2">
                  <c:v>0.90939999999999999</c:v>
                </c:pt>
                <c:pt idx="3">
                  <c:v>0.35930000000000001</c:v>
                </c:pt>
                <c:pt idx="4">
                  <c:v>0.93310000000000004</c:v>
                </c:pt>
                <c:pt idx="5">
                  <c:v>0.95530000000000004</c:v>
                </c:pt>
                <c:pt idx="6">
                  <c:v>0.60699999999999998</c:v>
                </c:pt>
                <c:pt idx="7">
                  <c:v>0.2722</c:v>
                </c:pt>
                <c:pt idx="8">
                  <c:v>0.68049999999999999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037440"/>
        <c:axId val="65038976"/>
      </c:barChart>
      <c:catAx>
        <c:axId val="65037440"/>
        <c:scaling>
          <c:orientation val="minMax"/>
        </c:scaling>
        <c:delete val="0"/>
        <c:axPos val="b"/>
        <c:majorTickMark val="out"/>
        <c:minorTickMark val="none"/>
        <c:tickLblPos val="nextTo"/>
        <c:crossAx val="65038976"/>
        <c:crosses val="autoZero"/>
        <c:auto val="1"/>
        <c:lblAlgn val="ctr"/>
        <c:lblOffset val="100"/>
        <c:noMultiLvlLbl val="0"/>
      </c:catAx>
      <c:valAx>
        <c:axId val="65038976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65037440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[final_original.xlsx]ZaDen!$Q$3</c:f>
              <c:strCache>
                <c:ptCount val="1"/>
                <c:pt idx="0">
                  <c:v>Denní produkce po 50 iteracích</c:v>
                </c:pt>
              </c:strCache>
            </c:strRef>
          </c:tx>
          <c:invertIfNegative val="0"/>
          <c:cat>
            <c:strRef>
              <c:f>[final_original.xlsx]ZaDen!$P$4:$P$8</c:f>
              <c:strCache>
                <c:ptCount val="5"/>
                <c:pt idx="0">
                  <c:v>&lt;400</c:v>
                </c:pt>
                <c:pt idx="1">
                  <c:v>440</c:v>
                </c:pt>
                <c:pt idx="2">
                  <c:v>480</c:v>
                </c:pt>
                <c:pt idx="3">
                  <c:v>520</c:v>
                </c:pt>
                <c:pt idx="4">
                  <c:v>&gt;520</c:v>
                </c:pt>
              </c:strCache>
            </c:strRef>
          </c:cat>
          <c:val>
            <c:numRef>
              <c:f>[final_original.xlsx]ZaDen!$Q$4:$Q$8</c:f>
              <c:numCache>
                <c:formatCode>General</c:formatCode>
                <c:ptCount val="5"/>
                <c:pt idx="0">
                  <c:v>280</c:v>
                </c:pt>
                <c:pt idx="1">
                  <c:v>457</c:v>
                </c:pt>
                <c:pt idx="2">
                  <c:v>817</c:v>
                </c:pt>
                <c:pt idx="3">
                  <c:v>821</c:v>
                </c:pt>
                <c:pt idx="4">
                  <c:v>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059072"/>
        <c:axId val="67796992"/>
      </c:barChart>
      <c:catAx>
        <c:axId val="65059072"/>
        <c:scaling>
          <c:orientation val="minMax"/>
        </c:scaling>
        <c:delete val="0"/>
        <c:axPos val="b"/>
        <c:majorTickMark val="out"/>
        <c:minorTickMark val="none"/>
        <c:tickLblPos val="nextTo"/>
        <c:crossAx val="67796992"/>
        <c:crosses val="autoZero"/>
        <c:auto val="1"/>
        <c:lblAlgn val="ctr"/>
        <c:lblOffset val="100"/>
        <c:noMultiLvlLbl val="0"/>
      </c:catAx>
      <c:valAx>
        <c:axId val="67796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059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[final_original.xlsx]ZaIteraci!$Q$9</c:f>
              <c:strCache>
                <c:ptCount val="1"/>
                <c:pt idx="0">
                  <c:v>Vytížení zdrojů</c:v>
                </c:pt>
              </c:strCache>
            </c:strRef>
          </c:tx>
          <c:invertIfNegative val="0"/>
          <c:cat>
            <c:strRef>
              <c:f>[final_original.xlsx]ZaIteraci!$P$10:$P$18</c:f>
              <c:strCache>
                <c:ptCount val="9"/>
                <c:pt idx="0">
                  <c:v>MM10</c:v>
                </c:pt>
                <c:pt idx="1">
                  <c:v>MM20</c:v>
                </c:pt>
                <c:pt idx="2">
                  <c:v>MM30</c:v>
                </c:pt>
                <c:pt idx="3">
                  <c:v>MM40</c:v>
                </c:pt>
                <c:pt idx="4">
                  <c:v>TEST</c:v>
                </c:pt>
                <c:pt idx="5">
                  <c:v>MM50</c:v>
                </c:pt>
                <c:pt idx="6">
                  <c:v>MM60</c:v>
                </c:pt>
                <c:pt idx="7">
                  <c:v>Mechanik</c:v>
                </c:pt>
                <c:pt idx="8">
                  <c:v>Paleta</c:v>
                </c:pt>
              </c:strCache>
            </c:strRef>
          </c:cat>
          <c:val>
            <c:numRef>
              <c:f>[final_original.xlsx]ZaIteraci!$Q$10:$Q$18</c:f>
              <c:numCache>
                <c:formatCode>General</c:formatCode>
                <c:ptCount val="9"/>
                <c:pt idx="0">
                  <c:v>0.76</c:v>
                </c:pt>
                <c:pt idx="1">
                  <c:v>0.93489999999999995</c:v>
                </c:pt>
                <c:pt idx="2">
                  <c:v>0.78110000000000002</c:v>
                </c:pt>
                <c:pt idx="3">
                  <c:v>0.23899999999999999</c:v>
                </c:pt>
                <c:pt idx="4">
                  <c:v>0.95630000000000004</c:v>
                </c:pt>
                <c:pt idx="5">
                  <c:v>0.89280000000000004</c:v>
                </c:pt>
                <c:pt idx="6">
                  <c:v>0.4879</c:v>
                </c:pt>
                <c:pt idx="7">
                  <c:v>0.59319999999999995</c:v>
                </c:pt>
                <c:pt idx="8">
                  <c:v>0.93259999999999998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346752"/>
        <c:axId val="64553344"/>
      </c:barChart>
      <c:catAx>
        <c:axId val="64346752"/>
        <c:scaling>
          <c:orientation val="minMax"/>
        </c:scaling>
        <c:delete val="0"/>
        <c:axPos val="b"/>
        <c:majorTickMark val="out"/>
        <c:minorTickMark val="none"/>
        <c:tickLblPos val="nextTo"/>
        <c:crossAx val="64553344"/>
        <c:crosses val="autoZero"/>
        <c:auto val="1"/>
        <c:lblAlgn val="ctr"/>
        <c:lblOffset val="100"/>
        <c:noMultiLvlLbl val="0"/>
      </c:catAx>
      <c:valAx>
        <c:axId val="64553344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64346752"/>
        <c:crosses val="autoZero"/>
        <c:crossBetween val="between"/>
        <c:majorUnit val="0.2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[final_original.xlsx]ZaDen!$Q$3</c:f>
              <c:strCache>
                <c:ptCount val="1"/>
                <c:pt idx="0">
                  <c:v>Denní produkce po 50 iteracích</c:v>
                </c:pt>
              </c:strCache>
            </c:strRef>
          </c:tx>
          <c:invertIfNegative val="0"/>
          <c:cat>
            <c:strRef>
              <c:f>[final_original.xlsx]ZaDen!$P$4:$P$8</c:f>
              <c:strCache>
                <c:ptCount val="5"/>
                <c:pt idx="0">
                  <c:v>&lt;320</c:v>
                </c:pt>
                <c:pt idx="1">
                  <c:v>360</c:v>
                </c:pt>
                <c:pt idx="2">
                  <c:v>400</c:v>
                </c:pt>
                <c:pt idx="3">
                  <c:v>440</c:v>
                </c:pt>
                <c:pt idx="4">
                  <c:v>&gt;440</c:v>
                </c:pt>
              </c:strCache>
            </c:strRef>
          </c:cat>
          <c:val>
            <c:numRef>
              <c:f>[final_original.xlsx]ZaDen!$Q$4:$Q$8</c:f>
              <c:numCache>
                <c:formatCode>General</c:formatCode>
                <c:ptCount val="5"/>
                <c:pt idx="0">
                  <c:v>372</c:v>
                </c:pt>
                <c:pt idx="1">
                  <c:v>652</c:v>
                </c:pt>
                <c:pt idx="2">
                  <c:v>795</c:v>
                </c:pt>
                <c:pt idx="3">
                  <c:v>518</c:v>
                </c:pt>
                <c:pt idx="4">
                  <c:v>163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561536"/>
        <c:axId val="64563072"/>
      </c:barChart>
      <c:catAx>
        <c:axId val="64561536"/>
        <c:scaling>
          <c:orientation val="minMax"/>
        </c:scaling>
        <c:delete val="0"/>
        <c:axPos val="b"/>
        <c:majorTickMark val="out"/>
        <c:minorTickMark val="none"/>
        <c:tickLblPos val="nextTo"/>
        <c:crossAx val="64563072"/>
        <c:crosses val="autoZero"/>
        <c:auto val="1"/>
        <c:lblAlgn val="ctr"/>
        <c:lblOffset val="100"/>
        <c:noMultiLvlLbl val="0"/>
      </c:catAx>
      <c:valAx>
        <c:axId val="64563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561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[final_original.xlsx]ZaIteraci!$C$1</c:f>
              <c:strCache>
                <c:ptCount val="1"/>
                <c:pt idx="0">
                  <c:v>Kumulativní průměr za iteraci</c:v>
                </c:pt>
              </c:strCache>
            </c:strRef>
          </c:tx>
          <c:marker>
            <c:symbol val="none"/>
          </c:marker>
          <c:yVal>
            <c:numRef>
              <c:f>[final_original.xlsx]ZaIteraci!$C$2:$C$82</c:f>
              <c:numCache>
                <c:formatCode>General</c:formatCode>
                <c:ptCount val="81"/>
                <c:pt idx="0">
                  <c:v>470.54</c:v>
                </c:pt>
                <c:pt idx="1">
                  <c:v>467.53</c:v>
                </c:pt>
                <c:pt idx="2">
                  <c:v>463.37333333333328</c:v>
                </c:pt>
                <c:pt idx="3">
                  <c:v>463.255</c:v>
                </c:pt>
                <c:pt idx="4">
                  <c:v>463.8</c:v>
                </c:pt>
                <c:pt idx="5">
                  <c:v>463.85999999999996</c:v>
                </c:pt>
                <c:pt idx="6">
                  <c:v>462.01428571428568</c:v>
                </c:pt>
                <c:pt idx="7">
                  <c:v>463.40499999999997</c:v>
                </c:pt>
                <c:pt idx="8">
                  <c:v>463.27333333333331</c:v>
                </c:pt>
                <c:pt idx="9">
                  <c:v>463.46000000000004</c:v>
                </c:pt>
                <c:pt idx="10">
                  <c:v>461.58909090909094</c:v>
                </c:pt>
                <c:pt idx="11">
                  <c:v>461.40666666666669</c:v>
                </c:pt>
                <c:pt idx="12">
                  <c:v>462.03230769230771</c:v>
                </c:pt>
                <c:pt idx="13">
                  <c:v>461.90571428571428</c:v>
                </c:pt>
                <c:pt idx="14">
                  <c:v>461.61066666666665</c:v>
                </c:pt>
                <c:pt idx="15">
                  <c:v>461.5575</c:v>
                </c:pt>
                <c:pt idx="16">
                  <c:v>460.79411764705884</c:v>
                </c:pt>
                <c:pt idx="17">
                  <c:v>460.69</c:v>
                </c:pt>
                <c:pt idx="18">
                  <c:v>459.6989473684211</c:v>
                </c:pt>
                <c:pt idx="19">
                  <c:v>460.03500000000003</c:v>
                </c:pt>
                <c:pt idx="20">
                  <c:v>460.40000000000009</c:v>
                </c:pt>
                <c:pt idx="21">
                  <c:v>460.3427272727273</c:v>
                </c:pt>
                <c:pt idx="22">
                  <c:v>460.34695652173917</c:v>
                </c:pt>
                <c:pt idx="23">
                  <c:v>460.31916666666672</c:v>
                </c:pt>
                <c:pt idx="24">
                  <c:v>460.29840000000002</c:v>
                </c:pt>
                <c:pt idx="25">
                  <c:v>460.61</c:v>
                </c:pt>
                <c:pt idx="26">
                  <c:v>460.2962962962963</c:v>
                </c:pt>
                <c:pt idx="27">
                  <c:v>460.12928571428574</c:v>
                </c:pt>
                <c:pt idx="28">
                  <c:v>460.11517241379312</c:v>
                </c:pt>
                <c:pt idx="29">
                  <c:v>460.21800000000002</c:v>
                </c:pt>
                <c:pt idx="30">
                  <c:v>460.07354838709682</c:v>
                </c:pt>
                <c:pt idx="31">
                  <c:v>460.02687500000002</c:v>
                </c:pt>
                <c:pt idx="32">
                  <c:v>460.01757575757574</c:v>
                </c:pt>
                <c:pt idx="33">
                  <c:v>459.79705882352943</c:v>
                </c:pt>
                <c:pt idx="34">
                  <c:v>459.92114285714285</c:v>
                </c:pt>
                <c:pt idx="35">
                  <c:v>459.84777777777776</c:v>
                </c:pt>
                <c:pt idx="36">
                  <c:v>459.79405405405407</c:v>
                </c:pt>
                <c:pt idx="37">
                  <c:v>459.99631578947373</c:v>
                </c:pt>
                <c:pt idx="38">
                  <c:v>459.86820512820515</c:v>
                </c:pt>
                <c:pt idx="39">
                  <c:v>459.89750000000004</c:v>
                </c:pt>
                <c:pt idx="40">
                  <c:v>460.02243902439028</c:v>
                </c:pt>
                <c:pt idx="41">
                  <c:v>459.9228571428572</c:v>
                </c:pt>
                <c:pt idx="42">
                  <c:v>460.09581395348846</c:v>
                </c:pt>
                <c:pt idx="43">
                  <c:v>459.79727272727274</c:v>
                </c:pt>
                <c:pt idx="44">
                  <c:v>459.5337777777778</c:v>
                </c:pt>
                <c:pt idx="45">
                  <c:v>459.58086956521743</c:v>
                </c:pt>
                <c:pt idx="46">
                  <c:v>459.44978723404256</c:v>
                </c:pt>
                <c:pt idx="47">
                  <c:v>459.47749999999996</c:v>
                </c:pt>
                <c:pt idx="48">
                  <c:v>459.39102040816329</c:v>
                </c:pt>
                <c:pt idx="49">
                  <c:v>459.45800000000003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[final_original.xlsx]ZaIteraci!$G$1</c:f>
              <c:strCache>
                <c:ptCount val="1"/>
                <c:pt idx="0">
                  <c:v>Horní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[final_original.xlsx]ZaIteraci!$G$2:$G$82</c:f>
              <c:numCache>
                <c:formatCode>General</c:formatCode>
                <c:ptCount val="81"/>
                <c:pt idx="0">
                  <c:v>483.9121509892762</c:v>
                </c:pt>
                <c:pt idx="1">
                  <c:v>476.98553864356757</c:v>
                </c:pt>
                <c:pt idx="2">
                  <c:v>471.0937483066362</c:v>
                </c:pt>
                <c:pt idx="3">
                  <c:v>469.94107549463808</c:v>
                </c:pt>
                <c:pt idx="4">
                  <c:v>469.78020772348253</c:v>
                </c:pt>
                <c:pt idx="5">
                  <c:v>469.31915778119662</c:v>
                </c:pt>
                <c:pt idx="6">
                  <c:v>467.06848371594725</c:v>
                </c:pt>
                <c:pt idx="7">
                  <c:v>468.13276932178377</c:v>
                </c:pt>
                <c:pt idx="8">
                  <c:v>467.73071699642537</c:v>
                </c:pt>
                <c:pt idx="9">
                  <c:v>467.68864543417868</c:v>
                </c:pt>
                <c:pt idx="10">
                  <c:v>465.62094613376445</c:v>
                </c:pt>
                <c:pt idx="11">
                  <c:v>465.26687415331816</c:v>
                </c:pt>
                <c:pt idx="12">
                  <c:v>465.74107508116015</c:v>
                </c:pt>
                <c:pt idx="13">
                  <c:v>465.47957196614868</c:v>
                </c:pt>
                <c:pt idx="14">
                  <c:v>465.06334120562917</c:v>
                </c:pt>
                <c:pt idx="15">
                  <c:v>464.90053774731905</c:v>
                </c:pt>
                <c:pt idx="16">
                  <c:v>464.03734064532318</c:v>
                </c:pt>
                <c:pt idx="17">
                  <c:v>463.84184621452255</c:v>
                </c:pt>
                <c:pt idx="18">
                  <c:v>462.76672920105386</c:v>
                </c:pt>
                <c:pt idx="19">
                  <c:v>463.02510386174129</c:v>
                </c:pt>
                <c:pt idx="20">
                  <c:v>463.3180425767971</c:v>
                </c:pt>
                <c:pt idx="21">
                  <c:v>463.19367944285636</c:v>
                </c:pt>
                <c:pt idx="22">
                  <c:v>463.13524274995081</c:v>
                </c:pt>
                <c:pt idx="23">
                  <c:v>463.04874555726502</c:v>
                </c:pt>
                <c:pt idx="24">
                  <c:v>462.97283019785527</c:v>
                </c:pt>
                <c:pt idx="25">
                  <c:v>463.2324945705011</c:v>
                </c:pt>
                <c:pt idx="26">
                  <c:v>462.86976795406395</c:v>
                </c:pt>
                <c:pt idx="27">
                  <c:v>462.65638471511653</c:v>
                </c:pt>
                <c:pt idx="28">
                  <c:v>462.59831851390135</c:v>
                </c:pt>
                <c:pt idx="29">
                  <c:v>462.65940957973055</c:v>
                </c:pt>
                <c:pt idx="30">
                  <c:v>462.47525760427339</c:v>
                </c:pt>
                <c:pt idx="31">
                  <c:v>462.39075966089189</c:v>
                </c:pt>
                <c:pt idx="32">
                  <c:v>462.34536845687461</c:v>
                </c:pt>
                <c:pt idx="33">
                  <c:v>462.09036379850227</c:v>
                </c:pt>
                <c:pt idx="34">
                  <c:v>462.18144891783464</c:v>
                </c:pt>
                <c:pt idx="35">
                  <c:v>462.07646960932379</c:v>
                </c:pt>
                <c:pt idx="36">
                  <c:v>461.99242213478539</c:v>
                </c:pt>
                <c:pt idx="37">
                  <c:v>462.16556512652926</c:v>
                </c:pt>
                <c:pt idx="38">
                  <c:v>462.00946297852079</c:v>
                </c:pt>
                <c:pt idx="39">
                  <c:v>462.01182271708939</c:v>
                </c:pt>
                <c:pt idx="40">
                  <c:v>462.11081814892799</c:v>
                </c:pt>
                <c:pt idx="41">
                  <c:v>461.98622483670141</c:v>
                </c:pt>
                <c:pt idx="42">
                  <c:v>462.1350478616248</c:v>
                </c:pt>
                <c:pt idx="43">
                  <c:v>461.81320033960952</c:v>
                </c:pt>
                <c:pt idx="44">
                  <c:v>461.52718035227196</c:v>
                </c:pt>
                <c:pt idx="45">
                  <c:v>461.55248566507493</c:v>
                </c:pt>
                <c:pt idx="46">
                  <c:v>461.40031592440187</c:v>
                </c:pt>
                <c:pt idx="47">
                  <c:v>461.40760374332569</c:v>
                </c:pt>
                <c:pt idx="48">
                  <c:v>461.30132769234558</c:v>
                </c:pt>
                <c:pt idx="49">
                  <c:v>461.34910772871353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[final_original.xlsx]ZaIteraci!$H$1</c:f>
              <c:strCache>
                <c:ptCount val="1"/>
                <c:pt idx="0">
                  <c:v>Dolní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[final_original.xlsx]ZaIteraci!$H$2:$H$82</c:f>
              <c:numCache>
                <c:formatCode>General</c:formatCode>
                <c:ptCount val="81"/>
                <c:pt idx="0">
                  <c:v>457.16784901072384</c:v>
                </c:pt>
                <c:pt idx="1">
                  <c:v>458.07446135643238</c:v>
                </c:pt>
                <c:pt idx="2">
                  <c:v>455.65291836003036</c:v>
                </c:pt>
                <c:pt idx="3">
                  <c:v>456.56892450536191</c:v>
                </c:pt>
                <c:pt idx="4">
                  <c:v>457.81979227651749</c:v>
                </c:pt>
                <c:pt idx="5">
                  <c:v>458.40084221880329</c:v>
                </c:pt>
                <c:pt idx="6">
                  <c:v>456.9600877126241</c:v>
                </c:pt>
                <c:pt idx="7">
                  <c:v>458.67723067821618</c:v>
                </c:pt>
                <c:pt idx="8">
                  <c:v>458.81594967024125</c:v>
                </c:pt>
                <c:pt idx="9">
                  <c:v>459.23135456582139</c:v>
                </c:pt>
                <c:pt idx="10">
                  <c:v>457.55723568441744</c:v>
                </c:pt>
                <c:pt idx="11">
                  <c:v>457.54645918001523</c:v>
                </c:pt>
                <c:pt idx="12">
                  <c:v>458.32354030345527</c:v>
                </c:pt>
                <c:pt idx="13">
                  <c:v>458.33185660527988</c:v>
                </c:pt>
                <c:pt idx="14">
                  <c:v>458.15799212770412</c:v>
                </c:pt>
                <c:pt idx="15">
                  <c:v>458.21446225268096</c:v>
                </c:pt>
                <c:pt idx="16">
                  <c:v>457.5508946487945</c:v>
                </c:pt>
                <c:pt idx="17">
                  <c:v>457.53815378547745</c:v>
                </c:pt>
                <c:pt idx="18">
                  <c:v>456.63116553578834</c:v>
                </c:pt>
                <c:pt idx="19">
                  <c:v>457.04489613825876</c:v>
                </c:pt>
                <c:pt idx="20">
                  <c:v>457.48195742320308</c:v>
                </c:pt>
                <c:pt idx="21">
                  <c:v>457.49177510259824</c:v>
                </c:pt>
                <c:pt idx="22">
                  <c:v>457.55867029352754</c:v>
                </c:pt>
                <c:pt idx="23">
                  <c:v>457.58958777606841</c:v>
                </c:pt>
                <c:pt idx="24">
                  <c:v>457.62396980214476</c:v>
                </c:pt>
                <c:pt idx="25">
                  <c:v>457.98750542949892</c:v>
                </c:pt>
                <c:pt idx="26">
                  <c:v>457.72282463852866</c:v>
                </c:pt>
                <c:pt idx="27">
                  <c:v>457.60218671345496</c:v>
                </c:pt>
                <c:pt idx="28">
                  <c:v>457.63202631368489</c:v>
                </c:pt>
                <c:pt idx="29">
                  <c:v>457.77659042026949</c:v>
                </c:pt>
                <c:pt idx="30">
                  <c:v>457.67183916992025</c:v>
                </c:pt>
                <c:pt idx="31">
                  <c:v>457.66299033910815</c:v>
                </c:pt>
                <c:pt idx="32">
                  <c:v>457.68978305827687</c:v>
                </c:pt>
                <c:pt idx="33">
                  <c:v>457.50375384855658</c:v>
                </c:pt>
                <c:pt idx="34">
                  <c:v>457.66083679645106</c:v>
                </c:pt>
                <c:pt idx="35">
                  <c:v>457.61908594623173</c:v>
                </c:pt>
                <c:pt idx="36">
                  <c:v>457.59568597332276</c:v>
                </c:pt>
                <c:pt idx="37">
                  <c:v>457.82706645241819</c:v>
                </c:pt>
                <c:pt idx="38">
                  <c:v>457.72694727788951</c:v>
                </c:pt>
                <c:pt idx="39">
                  <c:v>457.78317728291069</c:v>
                </c:pt>
                <c:pt idx="40">
                  <c:v>457.93405989985257</c:v>
                </c:pt>
                <c:pt idx="41">
                  <c:v>457.85948944901298</c:v>
                </c:pt>
                <c:pt idx="42">
                  <c:v>458.05658004535212</c:v>
                </c:pt>
                <c:pt idx="43">
                  <c:v>457.78134511493596</c:v>
                </c:pt>
                <c:pt idx="44">
                  <c:v>457.54037520328365</c:v>
                </c:pt>
                <c:pt idx="45">
                  <c:v>457.60925346535993</c:v>
                </c:pt>
                <c:pt idx="46">
                  <c:v>457.49925854368325</c:v>
                </c:pt>
                <c:pt idx="47">
                  <c:v>457.54739625667423</c:v>
                </c:pt>
                <c:pt idx="48">
                  <c:v>457.48071312398099</c:v>
                </c:pt>
                <c:pt idx="49">
                  <c:v>457.56689227128652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582016"/>
        <c:axId val="64583552"/>
      </c:scatterChart>
      <c:valAx>
        <c:axId val="64582016"/>
        <c:scaling>
          <c:orientation val="minMax"/>
          <c:max val="50"/>
        </c:scaling>
        <c:delete val="0"/>
        <c:axPos val="b"/>
        <c:majorTickMark val="out"/>
        <c:minorTickMark val="none"/>
        <c:tickLblPos val="nextTo"/>
        <c:crossAx val="64583552"/>
        <c:crosses val="autoZero"/>
        <c:crossBetween val="midCat"/>
      </c:valAx>
      <c:valAx>
        <c:axId val="64583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582016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[final_original.xlsx]ZaIteraci!$Q$9</c:f>
              <c:strCache>
                <c:ptCount val="1"/>
                <c:pt idx="0">
                  <c:v>Vytížení zdrojů</c:v>
                </c:pt>
              </c:strCache>
            </c:strRef>
          </c:tx>
          <c:invertIfNegative val="0"/>
          <c:cat>
            <c:strRef>
              <c:f>[final_original.xlsx]ZaIteraci!$P$10:$P$18</c:f>
              <c:strCache>
                <c:ptCount val="9"/>
                <c:pt idx="0">
                  <c:v>MM10</c:v>
                </c:pt>
                <c:pt idx="1">
                  <c:v>MM20</c:v>
                </c:pt>
                <c:pt idx="2">
                  <c:v>MM30</c:v>
                </c:pt>
                <c:pt idx="3">
                  <c:v>MM40</c:v>
                </c:pt>
                <c:pt idx="4">
                  <c:v>TEST</c:v>
                </c:pt>
                <c:pt idx="5">
                  <c:v>MM50</c:v>
                </c:pt>
                <c:pt idx="6">
                  <c:v>MM60</c:v>
                </c:pt>
                <c:pt idx="7">
                  <c:v>Mechanik</c:v>
                </c:pt>
                <c:pt idx="8">
                  <c:v>Paleta</c:v>
                </c:pt>
              </c:strCache>
            </c:strRef>
          </c:cat>
          <c:val>
            <c:numRef>
              <c:f>[final_original.xlsx]ZaIteraci!$Q$10:$Q$18</c:f>
              <c:numCache>
                <c:formatCode>General</c:formatCode>
                <c:ptCount val="9"/>
                <c:pt idx="0">
                  <c:v>0.99819999999999998</c:v>
                </c:pt>
                <c:pt idx="1">
                  <c:v>1</c:v>
                </c:pt>
                <c:pt idx="2">
                  <c:v>0.91379999999999995</c:v>
                </c:pt>
                <c:pt idx="3">
                  <c:v>0.35320000000000001</c:v>
                </c:pt>
                <c:pt idx="4">
                  <c:v>0.93400000000000005</c:v>
                </c:pt>
                <c:pt idx="5">
                  <c:v>0.95530000000000004</c:v>
                </c:pt>
                <c:pt idx="6">
                  <c:v>0.60629999999999995</c:v>
                </c:pt>
                <c:pt idx="7">
                  <c:v>0.27150000000000002</c:v>
                </c:pt>
                <c:pt idx="8">
                  <c:v>0.64370000000000005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599552"/>
        <c:axId val="64601088"/>
      </c:barChart>
      <c:catAx>
        <c:axId val="64599552"/>
        <c:scaling>
          <c:orientation val="minMax"/>
        </c:scaling>
        <c:delete val="0"/>
        <c:axPos val="b"/>
        <c:majorTickMark val="out"/>
        <c:minorTickMark val="none"/>
        <c:tickLblPos val="nextTo"/>
        <c:crossAx val="64601088"/>
        <c:crosses val="autoZero"/>
        <c:auto val="1"/>
        <c:lblAlgn val="ctr"/>
        <c:lblOffset val="100"/>
        <c:noMultiLvlLbl val="0"/>
      </c:catAx>
      <c:valAx>
        <c:axId val="64601088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64599552"/>
        <c:crosses val="autoZero"/>
        <c:crossBetween val="between"/>
        <c:majorUnit val="0.2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[final_original.xlsx]ZaDen!$Q$3</c:f>
              <c:strCache>
                <c:ptCount val="1"/>
                <c:pt idx="0">
                  <c:v>Denní produkce po 50 iteracích</c:v>
                </c:pt>
              </c:strCache>
            </c:strRef>
          </c:tx>
          <c:invertIfNegative val="0"/>
          <c:cat>
            <c:strRef>
              <c:f>[final_original.xlsx]ZaDen!$P$4:$P$8</c:f>
              <c:strCache>
                <c:ptCount val="5"/>
                <c:pt idx="0">
                  <c:v>&lt;400</c:v>
                </c:pt>
                <c:pt idx="1">
                  <c:v>440</c:v>
                </c:pt>
                <c:pt idx="2">
                  <c:v>480</c:v>
                </c:pt>
                <c:pt idx="3">
                  <c:v>520</c:v>
                </c:pt>
                <c:pt idx="4">
                  <c:v>&gt;520</c:v>
                </c:pt>
              </c:strCache>
            </c:strRef>
          </c:cat>
          <c:val>
            <c:numRef>
              <c:f>[final_original.xlsx]ZaDen!$Q$4:$Q$8</c:f>
              <c:numCache>
                <c:formatCode>General</c:formatCode>
                <c:ptCount val="5"/>
                <c:pt idx="0">
                  <c:v>291</c:v>
                </c:pt>
                <c:pt idx="1">
                  <c:v>481</c:v>
                </c:pt>
                <c:pt idx="2">
                  <c:v>807</c:v>
                </c:pt>
                <c:pt idx="3">
                  <c:v>773</c:v>
                </c:pt>
                <c:pt idx="4">
                  <c:v>148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609280"/>
        <c:axId val="64619264"/>
      </c:barChart>
      <c:catAx>
        <c:axId val="64609280"/>
        <c:scaling>
          <c:orientation val="minMax"/>
        </c:scaling>
        <c:delete val="0"/>
        <c:axPos val="b"/>
        <c:majorTickMark val="out"/>
        <c:minorTickMark val="none"/>
        <c:tickLblPos val="nextTo"/>
        <c:crossAx val="64619264"/>
        <c:crosses val="autoZero"/>
        <c:auto val="1"/>
        <c:lblAlgn val="ctr"/>
        <c:lblOffset val="100"/>
        <c:noMultiLvlLbl val="0"/>
      </c:catAx>
      <c:valAx>
        <c:axId val="64619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609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[final_original.xlsx]ZaIteraci!$C$1</c:f>
              <c:strCache>
                <c:ptCount val="1"/>
                <c:pt idx="0">
                  <c:v>Kumulativní průměr za iteraci</c:v>
                </c:pt>
              </c:strCache>
            </c:strRef>
          </c:tx>
          <c:marker>
            <c:symbol val="none"/>
          </c:marker>
          <c:yVal>
            <c:numRef>
              <c:f>[final_original.xlsx]ZaIteraci!$C$2:$C$82</c:f>
              <c:numCache>
                <c:formatCode>General</c:formatCode>
                <c:ptCount val="81"/>
                <c:pt idx="0">
                  <c:v>465.4</c:v>
                </c:pt>
                <c:pt idx="1">
                  <c:v>465.58</c:v>
                </c:pt>
                <c:pt idx="2">
                  <c:v>462.07333333333332</c:v>
                </c:pt>
                <c:pt idx="3">
                  <c:v>462.28</c:v>
                </c:pt>
                <c:pt idx="4">
                  <c:v>459.34399999999994</c:v>
                </c:pt>
                <c:pt idx="5">
                  <c:v>458.81999999999994</c:v>
                </c:pt>
                <c:pt idx="6">
                  <c:v>458.56857142857137</c:v>
                </c:pt>
                <c:pt idx="7">
                  <c:v>458.58749999999998</c:v>
                </c:pt>
                <c:pt idx="8">
                  <c:v>459.27333333333331</c:v>
                </c:pt>
                <c:pt idx="9">
                  <c:v>459.17200000000003</c:v>
                </c:pt>
                <c:pt idx="10">
                  <c:v>458.5927272727273</c:v>
                </c:pt>
                <c:pt idx="11">
                  <c:v>457.94666666666672</c:v>
                </c:pt>
                <c:pt idx="12">
                  <c:v>458.27076923076925</c:v>
                </c:pt>
                <c:pt idx="13">
                  <c:v>458.41285714285721</c:v>
                </c:pt>
                <c:pt idx="14">
                  <c:v>457.58266666666674</c:v>
                </c:pt>
                <c:pt idx="15">
                  <c:v>458.06375000000003</c:v>
                </c:pt>
                <c:pt idx="16">
                  <c:v>457.50588235294117</c:v>
                </c:pt>
                <c:pt idx="17">
                  <c:v>457.6588888888889</c:v>
                </c:pt>
                <c:pt idx="18">
                  <c:v>456.82736842105271</c:v>
                </c:pt>
                <c:pt idx="19">
                  <c:v>457.48900000000003</c:v>
                </c:pt>
                <c:pt idx="20">
                  <c:v>457.80476190476196</c:v>
                </c:pt>
                <c:pt idx="21">
                  <c:v>458.24545454545461</c:v>
                </c:pt>
                <c:pt idx="22">
                  <c:v>458.26782608695657</c:v>
                </c:pt>
                <c:pt idx="23">
                  <c:v>458.22000000000008</c:v>
                </c:pt>
                <c:pt idx="24">
                  <c:v>458.05040000000008</c:v>
                </c:pt>
                <c:pt idx="25">
                  <c:v>458.06384615384621</c:v>
                </c:pt>
                <c:pt idx="26">
                  <c:v>457.84444444444449</c:v>
                </c:pt>
                <c:pt idx="27">
                  <c:v>458.16785714285714</c:v>
                </c:pt>
                <c:pt idx="28">
                  <c:v>458.37034482758628</c:v>
                </c:pt>
                <c:pt idx="29">
                  <c:v>458.52266666666674</c:v>
                </c:pt>
                <c:pt idx="30">
                  <c:v>458.43290322580651</c:v>
                </c:pt>
                <c:pt idx="31">
                  <c:v>458.35312500000003</c:v>
                </c:pt>
                <c:pt idx="32">
                  <c:v>458.39454545454549</c:v>
                </c:pt>
                <c:pt idx="33">
                  <c:v>458.13941176470587</c:v>
                </c:pt>
                <c:pt idx="34">
                  <c:v>458.32742857142853</c:v>
                </c:pt>
                <c:pt idx="35">
                  <c:v>458.29833333333329</c:v>
                </c:pt>
                <c:pt idx="36">
                  <c:v>458.28648648648647</c:v>
                </c:pt>
                <c:pt idx="37">
                  <c:v>458.68105263157889</c:v>
                </c:pt>
                <c:pt idx="38">
                  <c:v>458.58666666666659</c:v>
                </c:pt>
                <c:pt idx="39">
                  <c:v>458.64799999999997</c:v>
                </c:pt>
                <c:pt idx="40">
                  <c:v>458.80341463414629</c:v>
                </c:pt>
                <c:pt idx="41">
                  <c:v>458.73285714285714</c:v>
                </c:pt>
                <c:pt idx="42">
                  <c:v>458.89674418604648</c:v>
                </c:pt>
                <c:pt idx="43">
                  <c:v>458.62545454545449</c:v>
                </c:pt>
                <c:pt idx="44">
                  <c:v>458.56666666666661</c:v>
                </c:pt>
                <c:pt idx="45">
                  <c:v>458.63695652173902</c:v>
                </c:pt>
                <c:pt idx="46">
                  <c:v>458.71489361702118</c:v>
                </c:pt>
                <c:pt idx="47">
                  <c:v>458.67541666666654</c:v>
                </c:pt>
                <c:pt idx="48">
                  <c:v>458.52816326530598</c:v>
                </c:pt>
                <c:pt idx="49">
                  <c:v>458.4987999999999</c:v>
                </c:pt>
              </c:numCache>
            </c:numRef>
          </c:yVal>
          <c:smooth val="1"/>
        </c:ser>
        <c:ser>
          <c:idx val="2"/>
          <c:order val="1"/>
          <c:tx>
            <c:strRef>
              <c:f>[final_original.xlsx]ZaIteraci!$G$1</c:f>
              <c:strCache>
                <c:ptCount val="1"/>
                <c:pt idx="0">
                  <c:v>Horní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[final_original.xlsx]ZaIteraci!$G$2:$G$82</c:f>
              <c:numCache>
                <c:formatCode>General</c:formatCode>
                <c:ptCount val="81"/>
                <c:pt idx="0">
                  <c:v>478.25863266584747</c:v>
                </c:pt>
                <c:pt idx="1">
                  <c:v>474.67242635480761</c:v>
                </c:pt>
                <c:pt idx="2">
                  <c:v>469.49726836437088</c:v>
                </c:pt>
                <c:pt idx="3">
                  <c:v>468.70931633292372</c:v>
                </c:pt>
                <c:pt idx="4">
                  <c:v>465.09455534770677</c:v>
                </c:pt>
                <c:pt idx="5">
                  <c:v>464.06951480353496</c:v>
                </c:pt>
                <c:pt idx="6">
                  <c:v>463.42867774773765</c:v>
                </c:pt>
                <c:pt idx="7">
                  <c:v>463.13371317740376</c:v>
                </c:pt>
                <c:pt idx="8">
                  <c:v>463.55954422194912</c:v>
                </c:pt>
                <c:pt idx="9">
                  <c:v>463.23825668195212</c:v>
                </c:pt>
                <c:pt idx="10">
                  <c:v>462.46975089723855</c:v>
                </c:pt>
                <c:pt idx="11">
                  <c:v>461.65863418218549</c:v>
                </c:pt>
                <c:pt idx="12">
                  <c:v>461.83711226223613</c:v>
                </c:pt>
                <c:pt idx="13">
                  <c:v>461.84947127842725</c:v>
                </c:pt>
                <c:pt idx="14">
                  <c:v>460.90275134465514</c:v>
                </c:pt>
                <c:pt idx="15">
                  <c:v>461.27840816646187</c:v>
                </c:pt>
                <c:pt idx="16">
                  <c:v>460.62455886366507</c:v>
                </c:pt>
                <c:pt idx="17">
                  <c:v>460.68969767382475</c:v>
                </c:pt>
                <c:pt idx="18">
                  <c:v>459.7773410706601</c:v>
                </c:pt>
                <c:pt idx="19">
                  <c:v>460.36427767385345</c:v>
                </c:pt>
                <c:pt idx="20">
                  <c:v>460.61074559642282</c:v>
                </c:pt>
                <c:pt idx="21">
                  <c:v>460.98692424116695</c:v>
                </c:pt>
                <c:pt idx="22">
                  <c:v>460.94903634285095</c:v>
                </c:pt>
                <c:pt idx="23">
                  <c:v>460.84475740176759</c:v>
                </c:pt>
                <c:pt idx="24">
                  <c:v>460.62212653316959</c:v>
                </c:pt>
                <c:pt idx="25">
                  <c:v>460.5856314954338</c:v>
                </c:pt>
                <c:pt idx="26">
                  <c:v>460.31908945479034</c:v>
                </c:pt>
                <c:pt idx="27">
                  <c:v>460.59791030244025</c:v>
                </c:pt>
                <c:pt idx="28">
                  <c:v>460.7581329689653</c:v>
                </c:pt>
                <c:pt idx="29">
                  <c:v>460.87032105658591</c:v>
                </c:pt>
                <c:pt idx="30">
                  <c:v>460.74238182940741</c:v>
                </c:pt>
                <c:pt idx="31">
                  <c:v>460.62623158870196</c:v>
                </c:pt>
                <c:pt idx="32">
                  <c:v>460.6329460878116</c:v>
                </c:pt>
                <c:pt idx="33">
                  <c:v>460.34464907376594</c:v>
                </c:pt>
                <c:pt idx="34">
                  <c:v>460.50093419293495</c:v>
                </c:pt>
                <c:pt idx="35">
                  <c:v>460.44143877764122</c:v>
                </c:pt>
                <c:pt idx="36">
                  <c:v>460.4004326748834</c:v>
                </c:pt>
                <c:pt idx="37">
                  <c:v>460.7669982964311</c:v>
                </c:pt>
                <c:pt idx="38">
                  <c:v>460.64569577590652</c:v>
                </c:pt>
                <c:pt idx="39">
                  <c:v>460.68112834097599</c:v>
                </c:pt>
                <c:pt idx="40">
                  <c:v>460.8115956703154</c:v>
                </c:pt>
                <c:pt idx="41">
                  <c:v>460.71698723912937</c:v>
                </c:pt>
                <c:pt idx="42">
                  <c:v>460.85766728402035</c:v>
                </c:pt>
                <c:pt idx="43">
                  <c:v>460.56396635771011</c:v>
                </c:pt>
                <c:pt idx="44">
                  <c:v>460.48351844923553</c:v>
                </c:pt>
                <c:pt idx="45">
                  <c:v>460.53285847546886</c:v>
                </c:pt>
                <c:pt idx="46">
                  <c:v>460.59051796149959</c:v>
                </c:pt>
                <c:pt idx="47">
                  <c:v>460.5314004244259</c:v>
                </c:pt>
                <c:pt idx="48">
                  <c:v>460.36511078899849</c:v>
                </c:pt>
                <c:pt idx="49">
                  <c:v>460.31728527096141</c:v>
                </c:pt>
              </c:numCache>
            </c:numRef>
          </c:yVal>
          <c:smooth val="1"/>
        </c:ser>
        <c:ser>
          <c:idx val="3"/>
          <c:order val="2"/>
          <c:tx>
            <c:strRef>
              <c:f>[final_original.xlsx]ZaIteraci!$H$1</c:f>
              <c:strCache>
                <c:ptCount val="1"/>
                <c:pt idx="0">
                  <c:v>Dolní mez spolehlivosti</c:v>
                </c:pt>
              </c:strCache>
            </c:strRef>
          </c:tx>
          <c:marker>
            <c:symbol val="none"/>
          </c:marker>
          <c:yVal>
            <c:numRef>
              <c:f>[final_original.xlsx]ZaIteraci!$H$2:$H$82</c:f>
              <c:numCache>
                <c:formatCode>General</c:formatCode>
                <c:ptCount val="81"/>
                <c:pt idx="0">
                  <c:v>452.54136733415248</c:v>
                </c:pt>
                <c:pt idx="1">
                  <c:v>456.48757364519236</c:v>
                </c:pt>
                <c:pt idx="2">
                  <c:v>454.64939830229577</c:v>
                </c:pt>
                <c:pt idx="3">
                  <c:v>455.85068366707623</c:v>
                </c:pt>
                <c:pt idx="4">
                  <c:v>453.5934446522931</c:v>
                </c:pt>
                <c:pt idx="5">
                  <c:v>453.57048519646492</c:v>
                </c:pt>
                <c:pt idx="6">
                  <c:v>453.7084651094051</c:v>
                </c:pt>
                <c:pt idx="7">
                  <c:v>454.04128682259619</c:v>
                </c:pt>
                <c:pt idx="8">
                  <c:v>454.9871224447175</c:v>
                </c:pt>
                <c:pt idx="9">
                  <c:v>455.10574331804793</c:v>
                </c:pt>
                <c:pt idx="10">
                  <c:v>454.71570364821605</c:v>
                </c:pt>
                <c:pt idx="11">
                  <c:v>454.23469915114794</c:v>
                </c:pt>
                <c:pt idx="12">
                  <c:v>454.70442619930236</c:v>
                </c:pt>
                <c:pt idx="13">
                  <c:v>454.97624300728717</c:v>
                </c:pt>
                <c:pt idx="14">
                  <c:v>454.26258198867833</c:v>
                </c:pt>
                <c:pt idx="15">
                  <c:v>454.84909183353818</c:v>
                </c:pt>
                <c:pt idx="16">
                  <c:v>454.38720584221727</c:v>
                </c:pt>
                <c:pt idx="17">
                  <c:v>454.62808010395304</c:v>
                </c:pt>
                <c:pt idx="18">
                  <c:v>453.87739577144532</c:v>
                </c:pt>
                <c:pt idx="19">
                  <c:v>454.61372232614661</c:v>
                </c:pt>
                <c:pt idx="20">
                  <c:v>454.9987782131011</c:v>
                </c:pt>
                <c:pt idx="21">
                  <c:v>455.50398484974227</c:v>
                </c:pt>
                <c:pt idx="22">
                  <c:v>455.5866158310622</c:v>
                </c:pt>
                <c:pt idx="23">
                  <c:v>455.59524259823257</c:v>
                </c:pt>
                <c:pt idx="24">
                  <c:v>455.47867346683057</c:v>
                </c:pt>
                <c:pt idx="25">
                  <c:v>455.54206081225863</c:v>
                </c:pt>
                <c:pt idx="26">
                  <c:v>455.36979943409864</c:v>
                </c:pt>
                <c:pt idx="27">
                  <c:v>455.73780398327403</c:v>
                </c:pt>
                <c:pt idx="28">
                  <c:v>455.98255668620726</c:v>
                </c:pt>
                <c:pt idx="29">
                  <c:v>456.17501227674757</c:v>
                </c:pt>
                <c:pt idx="30">
                  <c:v>456.12342462220562</c:v>
                </c:pt>
                <c:pt idx="31">
                  <c:v>456.08001841129811</c:v>
                </c:pt>
                <c:pt idx="32">
                  <c:v>456.15614482127938</c:v>
                </c:pt>
                <c:pt idx="33">
                  <c:v>455.9341744556458</c:v>
                </c:pt>
                <c:pt idx="34">
                  <c:v>456.15392294992211</c:v>
                </c:pt>
                <c:pt idx="35">
                  <c:v>456.15522788902535</c:v>
                </c:pt>
                <c:pt idx="36">
                  <c:v>456.17254029808953</c:v>
                </c:pt>
                <c:pt idx="37">
                  <c:v>456.59510696672669</c:v>
                </c:pt>
                <c:pt idx="38">
                  <c:v>456.52763755742666</c:v>
                </c:pt>
                <c:pt idx="39">
                  <c:v>456.61487165902395</c:v>
                </c:pt>
                <c:pt idx="40">
                  <c:v>456.79523359797719</c:v>
                </c:pt>
                <c:pt idx="41">
                  <c:v>456.74872704658492</c:v>
                </c:pt>
                <c:pt idx="42">
                  <c:v>456.9358210880726</c:v>
                </c:pt>
                <c:pt idx="43">
                  <c:v>456.68694273319886</c:v>
                </c:pt>
                <c:pt idx="44">
                  <c:v>456.64981488409768</c:v>
                </c:pt>
                <c:pt idx="45">
                  <c:v>456.74105456800919</c:v>
                </c:pt>
                <c:pt idx="46">
                  <c:v>456.83926927254277</c:v>
                </c:pt>
                <c:pt idx="47">
                  <c:v>456.81943290890717</c:v>
                </c:pt>
                <c:pt idx="48">
                  <c:v>456.69121574161346</c:v>
                </c:pt>
                <c:pt idx="49">
                  <c:v>456.6803147290384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642048"/>
        <c:axId val="64643840"/>
      </c:scatterChart>
      <c:valAx>
        <c:axId val="64642048"/>
        <c:scaling>
          <c:orientation val="minMax"/>
          <c:max val="50"/>
        </c:scaling>
        <c:delete val="0"/>
        <c:axPos val="b"/>
        <c:majorTickMark val="out"/>
        <c:minorTickMark val="none"/>
        <c:tickLblPos val="nextTo"/>
        <c:crossAx val="64643840"/>
        <c:crosses val="autoZero"/>
        <c:crossBetween val="midCat"/>
      </c:valAx>
      <c:valAx>
        <c:axId val="64643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642048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[final_original.xlsx]ZaIteraci!$Q$9</c:f>
              <c:strCache>
                <c:ptCount val="1"/>
                <c:pt idx="0">
                  <c:v>Vytížení zdrojů</c:v>
                </c:pt>
              </c:strCache>
            </c:strRef>
          </c:tx>
          <c:invertIfNegative val="0"/>
          <c:cat>
            <c:strRef>
              <c:f>[final_original.xlsx]ZaIteraci!$P$10:$P$18</c:f>
              <c:strCache>
                <c:ptCount val="9"/>
                <c:pt idx="0">
                  <c:v>MM10</c:v>
                </c:pt>
                <c:pt idx="1">
                  <c:v>MM20</c:v>
                </c:pt>
                <c:pt idx="2">
                  <c:v>MM30</c:v>
                </c:pt>
                <c:pt idx="3">
                  <c:v>MM40</c:v>
                </c:pt>
                <c:pt idx="4">
                  <c:v>TEST</c:v>
                </c:pt>
                <c:pt idx="5">
                  <c:v>MM50</c:v>
                </c:pt>
                <c:pt idx="6">
                  <c:v>MM60</c:v>
                </c:pt>
                <c:pt idx="7">
                  <c:v>Mechanik</c:v>
                </c:pt>
                <c:pt idx="8">
                  <c:v>Paleta</c:v>
                </c:pt>
              </c:strCache>
            </c:strRef>
          </c:cat>
          <c:val>
            <c:numRef>
              <c:f>[final_original.xlsx]ZaIteraci!$Q$10:$Q$18</c:f>
              <c:numCache>
                <c:formatCode>General</c:formatCode>
                <c:ptCount val="9"/>
                <c:pt idx="0">
                  <c:v>0.99990000000000001</c:v>
                </c:pt>
                <c:pt idx="1">
                  <c:v>1</c:v>
                </c:pt>
                <c:pt idx="2">
                  <c:v>0.91490000000000005</c:v>
                </c:pt>
                <c:pt idx="3">
                  <c:v>0.34960000000000002</c:v>
                </c:pt>
                <c:pt idx="4">
                  <c:v>0.93279999999999996</c:v>
                </c:pt>
                <c:pt idx="5">
                  <c:v>0.95350000000000001</c:v>
                </c:pt>
                <c:pt idx="6">
                  <c:v>0.60499999999999998</c:v>
                </c:pt>
                <c:pt idx="7">
                  <c:v>0.27250000000000002</c:v>
                </c:pt>
                <c:pt idx="8">
                  <c:v>0.48159999999999997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655744"/>
        <c:axId val="64657280"/>
      </c:barChart>
      <c:catAx>
        <c:axId val="64655744"/>
        <c:scaling>
          <c:orientation val="minMax"/>
        </c:scaling>
        <c:delete val="0"/>
        <c:axPos val="b"/>
        <c:majorTickMark val="out"/>
        <c:minorTickMark val="none"/>
        <c:tickLblPos val="nextTo"/>
        <c:crossAx val="64657280"/>
        <c:crosses val="autoZero"/>
        <c:auto val="1"/>
        <c:lblAlgn val="ctr"/>
        <c:lblOffset val="100"/>
        <c:noMultiLvlLbl val="0"/>
      </c:catAx>
      <c:valAx>
        <c:axId val="64657280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64655744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[final_original.xlsx]ZaDen!$Q$3</c:f>
              <c:strCache>
                <c:ptCount val="1"/>
                <c:pt idx="0">
                  <c:v>Denní produkce po 50 iteracích</c:v>
                </c:pt>
              </c:strCache>
            </c:strRef>
          </c:tx>
          <c:invertIfNegative val="0"/>
          <c:cat>
            <c:strRef>
              <c:f>[final_original.xlsx]ZaDen!$P$4:$P$8</c:f>
              <c:strCache>
                <c:ptCount val="5"/>
                <c:pt idx="0">
                  <c:v>&lt;400</c:v>
                </c:pt>
                <c:pt idx="1">
                  <c:v>440</c:v>
                </c:pt>
                <c:pt idx="2">
                  <c:v>480</c:v>
                </c:pt>
                <c:pt idx="3">
                  <c:v>520</c:v>
                </c:pt>
                <c:pt idx="4">
                  <c:v>&gt;520</c:v>
                </c:pt>
              </c:strCache>
            </c:strRef>
          </c:cat>
          <c:val>
            <c:numRef>
              <c:f>[final_original.xlsx]ZaDen!$Q$4:$Q$8</c:f>
              <c:numCache>
                <c:formatCode>General</c:formatCode>
                <c:ptCount val="5"/>
                <c:pt idx="0">
                  <c:v>285</c:v>
                </c:pt>
                <c:pt idx="1">
                  <c:v>504</c:v>
                </c:pt>
                <c:pt idx="2">
                  <c:v>814</c:v>
                </c:pt>
                <c:pt idx="3">
                  <c:v>748</c:v>
                </c:pt>
                <c:pt idx="4">
                  <c:v>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665088"/>
        <c:axId val="64666624"/>
      </c:barChart>
      <c:catAx>
        <c:axId val="64665088"/>
        <c:scaling>
          <c:orientation val="minMax"/>
        </c:scaling>
        <c:delete val="0"/>
        <c:axPos val="b"/>
        <c:majorTickMark val="out"/>
        <c:minorTickMark val="none"/>
        <c:tickLblPos val="nextTo"/>
        <c:crossAx val="64666624"/>
        <c:crosses val="autoZero"/>
        <c:auto val="1"/>
        <c:lblAlgn val="ctr"/>
        <c:lblOffset val="100"/>
        <c:noMultiLvlLbl val="0"/>
      </c:catAx>
      <c:valAx>
        <c:axId val="64666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665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3B54A2B54C47EA9E7534A82E2DE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BB3DD0-F4B7-4FA8-8132-664EB477ACB2}"/>
      </w:docPartPr>
      <w:docPartBody>
        <w:p w:rsidR="00DE2FCB" w:rsidRDefault="001D1A22" w:rsidP="001D1A22">
          <w:pPr>
            <w:pStyle w:val="403B54A2B54C47EA9E7534A82E2DE4F3"/>
          </w:pPr>
          <w:r>
            <w:rPr>
              <w:rFonts w:asciiTheme="majorHAnsi" w:eastAsiaTheme="majorEastAsia" w:hAnsiTheme="majorHAnsi" w:cstheme="majorBidi"/>
              <w:caps/>
            </w:rPr>
            <w:t>[Zadejte název společnosti.]</w:t>
          </w:r>
        </w:p>
      </w:docPartBody>
    </w:docPart>
    <w:docPart>
      <w:docPartPr>
        <w:name w:val="113220D2C68B45E49734502B56410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1811-4CFD-45C8-84A3-A96E7B185A79}"/>
      </w:docPartPr>
      <w:docPartBody>
        <w:p w:rsidR="00DE2FCB" w:rsidRDefault="001D1A22" w:rsidP="001D1A22">
          <w:pPr>
            <w:pStyle w:val="113220D2C68B45E49734502B56410E9B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[Titul dokumentu]</w:t>
          </w:r>
        </w:p>
      </w:docPartBody>
    </w:docPart>
    <w:docPart>
      <w:docPartPr>
        <w:name w:val="836337EAA50641B4AC010931802A0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502C9C-6CA5-4948-86BF-9B860A6033BE}"/>
      </w:docPartPr>
      <w:docPartBody>
        <w:p w:rsidR="00DE2FCB" w:rsidRDefault="001D1A22" w:rsidP="001D1A22">
          <w:pPr>
            <w:pStyle w:val="836337EAA50641B4AC010931802A0678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[Zadejte podtitul dokumentu.]</w:t>
          </w:r>
        </w:p>
      </w:docPartBody>
    </w:docPart>
    <w:docPart>
      <w:docPartPr>
        <w:name w:val="8307A8AF06E34F3DADA08A264BD4C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E3BBE-FBC7-4863-9E32-CC702FEF215F}"/>
      </w:docPartPr>
      <w:docPartBody>
        <w:p w:rsidR="00DE2FCB" w:rsidRDefault="001D1A22" w:rsidP="001D1A22">
          <w:pPr>
            <w:pStyle w:val="8307A8AF06E34F3DADA08A264BD4CF28"/>
          </w:pPr>
          <w:r>
            <w:rPr>
              <w:b/>
              <w:bCs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1D1A22"/>
    <w:rsid w:val="00614703"/>
    <w:rsid w:val="006C2D2D"/>
    <w:rsid w:val="00DE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03B54A2B54C47EA9E7534A82E2DE4F3">
    <w:name w:val="403B54A2B54C47EA9E7534A82E2DE4F3"/>
    <w:rsid w:val="001D1A22"/>
  </w:style>
  <w:style w:type="paragraph" w:customStyle="1" w:styleId="113220D2C68B45E49734502B56410E9B">
    <w:name w:val="113220D2C68B45E49734502B56410E9B"/>
    <w:rsid w:val="001D1A22"/>
  </w:style>
  <w:style w:type="paragraph" w:customStyle="1" w:styleId="836337EAA50641B4AC010931802A0678">
    <w:name w:val="836337EAA50641B4AC010931802A0678"/>
    <w:rsid w:val="001D1A22"/>
  </w:style>
  <w:style w:type="paragraph" w:customStyle="1" w:styleId="8307A8AF06E34F3DADA08A264BD4CF28">
    <w:name w:val="8307A8AF06E34F3DADA08A264BD4CF28"/>
    <w:rsid w:val="001D1A22"/>
  </w:style>
  <w:style w:type="paragraph" w:customStyle="1" w:styleId="42EA74038E4C4C78AF5F0A9DE69BE934">
    <w:name w:val="42EA74038E4C4C78AF5F0A9DE69BE934"/>
    <w:rsid w:val="001D1A22"/>
  </w:style>
  <w:style w:type="paragraph" w:customStyle="1" w:styleId="D44B9B85D98949A8877F89AB26247989">
    <w:name w:val="D44B9B85D98949A8877F89AB26247989"/>
    <w:rsid w:val="001D1A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03B54A2B54C47EA9E7534A82E2DE4F3">
    <w:name w:val="403B54A2B54C47EA9E7534A82E2DE4F3"/>
    <w:rsid w:val="001D1A22"/>
  </w:style>
  <w:style w:type="paragraph" w:customStyle="1" w:styleId="113220D2C68B45E49734502B56410E9B">
    <w:name w:val="113220D2C68B45E49734502B56410E9B"/>
    <w:rsid w:val="001D1A22"/>
  </w:style>
  <w:style w:type="paragraph" w:customStyle="1" w:styleId="836337EAA50641B4AC010931802A0678">
    <w:name w:val="836337EAA50641B4AC010931802A0678"/>
    <w:rsid w:val="001D1A22"/>
  </w:style>
  <w:style w:type="paragraph" w:customStyle="1" w:styleId="8307A8AF06E34F3DADA08A264BD4CF28">
    <w:name w:val="8307A8AF06E34F3DADA08A264BD4CF28"/>
    <w:rsid w:val="001D1A22"/>
  </w:style>
  <w:style w:type="paragraph" w:customStyle="1" w:styleId="42EA74038E4C4C78AF5F0A9DE69BE934">
    <w:name w:val="42EA74038E4C4C78AF5F0A9DE69BE934"/>
    <w:rsid w:val="001D1A22"/>
  </w:style>
  <w:style w:type="paragraph" w:customStyle="1" w:styleId="D44B9B85D98949A8877F89AB26247989">
    <w:name w:val="D44B9B85D98949A8877F89AB26247989"/>
    <w:rsid w:val="001D1A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2012-11-07T00:00:00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11</Pages>
  <Words>810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Semestrální práce A1</vt:lpstr>
    </vt:vector>
  </TitlesOfParts>
  <Company>Univerzita Pardubice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Semestrální práce A1</dc:title>
  <dc:subject>Pokročilé metody modelování a simulace</dc:subject>
  <dc:creator>Matěj Trakal</dc:creator>
  <cp:lastModifiedBy>Matěj Trakal</cp:lastModifiedBy>
  <cp:revision>52</cp:revision>
  <cp:lastPrinted>2012-11-08T01:59:00Z</cp:lastPrinted>
  <dcterms:created xsi:type="dcterms:W3CDTF">2012-11-07T14:09:00Z</dcterms:created>
  <dcterms:modified xsi:type="dcterms:W3CDTF">2012-11-08T02:03:00Z</dcterms:modified>
</cp:coreProperties>
</file>